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Default="0049680E" w:rsidP="00C34DE3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680E" w:rsidRPr="0049680E" w:rsidRDefault="0049680E" w:rsidP="0049680E">
      <w:pPr>
        <w:pStyle w:val="Frspaiere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9680E">
        <w:rPr>
          <w:rFonts w:ascii="Times New Roman" w:hAnsi="Times New Roman" w:cs="Times New Roman"/>
          <w:b/>
          <w:sz w:val="24"/>
          <w:szCs w:val="24"/>
          <w:lang w:val="ro-RO"/>
        </w:rPr>
        <w:t>Monografia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9680E">
        <w:rPr>
          <w:rFonts w:ascii="Times New Roman" w:hAnsi="Times New Roman" w:cs="Times New Roman"/>
          <w:b/>
          <w:i/>
          <w:sz w:val="24"/>
          <w:szCs w:val="24"/>
          <w:lang w:val="ro-RO"/>
        </w:rPr>
        <w:t>„</w:t>
      </w:r>
      <w:r w:rsidRPr="0049680E">
        <w:rPr>
          <w:rFonts w:ascii="Times New Roman" w:hAnsi="Times New Roman" w:cs="Times New Roman"/>
          <w:b/>
          <w:i/>
          <w:sz w:val="24"/>
          <w:szCs w:val="24"/>
          <w:lang w:val="ro-RO"/>
        </w:rPr>
        <w:t>Constituția la răscruce d</w:t>
      </w:r>
      <w:r w:rsidRPr="0049680E">
        <w:rPr>
          <w:rFonts w:ascii="Times New Roman" w:hAnsi="Times New Roman" w:cs="Times New Roman"/>
          <w:b/>
          <w:i/>
          <w:sz w:val="24"/>
          <w:szCs w:val="24"/>
          <w:lang w:val="ro-RO"/>
        </w:rPr>
        <w:t>e milenii”</w:t>
      </w:r>
      <w:r w:rsidRPr="004968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</w:t>
      </w:r>
      <w:r w:rsidRPr="004968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lucrare științifică de referință în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dreptul constituțional</w:t>
      </w:r>
      <w:bookmarkStart w:id="0" w:name="_GoBack"/>
      <w:bookmarkEnd w:id="0"/>
    </w:p>
    <w:p w:rsidR="0049680E" w:rsidRDefault="0049680E" w:rsidP="00C34DE3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0F59" w:rsidRPr="0038613D" w:rsidRDefault="00B229AF" w:rsidP="00C34DE3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02FDB" w:rsidRPr="0038613D">
        <w:rPr>
          <w:rFonts w:ascii="Times New Roman" w:hAnsi="Times New Roman" w:cs="Times New Roman"/>
          <w:sz w:val="24"/>
          <w:szCs w:val="24"/>
          <w:lang w:val="ro-RO"/>
        </w:rPr>
        <w:t>entru majoritatea colegilor din domeniul dreptului</w:t>
      </w:r>
      <w:r w:rsidR="006222A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(pentru mine personal - unul dintre profesorii preferați în anii de studii la Academia de Poliție „Ștefan cel Mare”), </w:t>
      </w:r>
      <w:r w:rsidR="000340D8" w:rsidRPr="0038613D">
        <w:rPr>
          <w:rFonts w:ascii="Times New Roman" w:hAnsi="Times New Roman" w:cs="Times New Roman"/>
          <w:sz w:val="24"/>
          <w:szCs w:val="24"/>
          <w:lang w:val="ro-RO"/>
        </w:rPr>
        <w:t>domnul membru corespondent</w:t>
      </w:r>
      <w:r w:rsidR="008517E1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prof. Ion Guceac a fost și rămâne a fi un exemplu demn de urmat al erudiției, abnegației și perseverenței, care l-au adus la notorietatea recunoscută atât în Republica Moldova, cât și dincolo de Prut</w:t>
      </w:r>
      <w:r w:rsidR="00A02FDB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și Nistru.</w:t>
      </w:r>
    </w:p>
    <w:p w:rsidR="00C34DE3" w:rsidRPr="0038613D" w:rsidRDefault="00C34DE3" w:rsidP="00C34DE3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bCs/>
          <w:sz w:val="24"/>
          <w:szCs w:val="24"/>
          <w:lang w:val="ro-RO"/>
        </w:rPr>
        <w:t>Apariția recentă a ediției a II revăzute și adăugite a monografiei „</w:t>
      </w:r>
      <w:r w:rsidR="0038613D" w:rsidRPr="0038613D">
        <w:rPr>
          <w:rFonts w:ascii="Times New Roman" w:hAnsi="Times New Roman" w:cs="Times New Roman"/>
          <w:bCs/>
          <w:sz w:val="24"/>
          <w:szCs w:val="24"/>
          <w:lang w:val="ro-RO"/>
        </w:rPr>
        <w:t>Constituția</w:t>
      </w:r>
      <w:r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răscruce de milenii” la Editura Academiei Române și la Editura Istros a Muzeului Brăilei „Carol I”</w:t>
      </w:r>
      <w:r w:rsidR="0046106F" w:rsidRPr="0038613D">
        <w:rPr>
          <w:rFonts w:ascii="Times New Roman" w:hAnsi="Times New Roman" w:cs="Times New Roman"/>
          <w:bCs/>
          <w:sz w:val="24"/>
          <w:szCs w:val="24"/>
          <w:lang w:val="ro-RO"/>
        </w:rPr>
        <w:t>, prima din cadrul proiectului „Basarabica”,</w:t>
      </w:r>
      <w:r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</w:t>
      </w:r>
      <w:r w:rsidR="0046106F"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 </w:t>
      </w:r>
      <w:r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dovadă în plus a </w:t>
      </w:r>
      <w:r w:rsidR="00123D4B"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recunoașterii de către somitățile din domeniul dreptului </w:t>
      </w:r>
      <w:r w:rsidR="000570F4"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din România </w:t>
      </w:r>
      <w:r w:rsidR="00123D4B" w:rsidRPr="0038613D">
        <w:rPr>
          <w:rFonts w:ascii="Times New Roman" w:hAnsi="Times New Roman" w:cs="Times New Roman"/>
          <w:bCs/>
          <w:sz w:val="24"/>
          <w:szCs w:val="24"/>
          <w:lang w:val="ro-RO"/>
        </w:rPr>
        <w:t>a „valorii culturale şi ştiinţifice notabile”</w:t>
      </w:r>
      <w:r w:rsidR="000570F4"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calificării ediției printre </w:t>
      </w:r>
      <w:r w:rsidR="0038613D" w:rsidRPr="0038613D">
        <w:rPr>
          <w:rFonts w:ascii="Times New Roman" w:hAnsi="Times New Roman" w:cs="Times New Roman"/>
          <w:bCs/>
          <w:sz w:val="24"/>
          <w:szCs w:val="24"/>
          <w:lang w:val="ro-RO"/>
        </w:rPr>
        <w:t>contribuțiile</w:t>
      </w:r>
      <w:r w:rsidR="000570F4"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23D4B"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(…) „celor mai reprezentativi </w:t>
      </w:r>
      <w:r w:rsidR="0038613D" w:rsidRPr="0038613D">
        <w:rPr>
          <w:rFonts w:ascii="Times New Roman" w:hAnsi="Times New Roman" w:cs="Times New Roman"/>
          <w:bCs/>
          <w:sz w:val="24"/>
          <w:szCs w:val="24"/>
          <w:lang w:val="ro-RO"/>
        </w:rPr>
        <w:t>erudiți</w:t>
      </w:r>
      <w:r w:rsidR="00123D4B" w:rsidRPr="0038613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la răsărit de Prut”</w:t>
      </w:r>
      <w:r w:rsidR="00123D4B" w:rsidRPr="0038613D">
        <w:rPr>
          <w:rStyle w:val="Referinnotdesubsol"/>
          <w:rFonts w:ascii="Times New Roman" w:hAnsi="Times New Roman" w:cs="Times New Roman"/>
          <w:bCs/>
          <w:sz w:val="24"/>
          <w:szCs w:val="24"/>
          <w:lang w:val="ro-RO"/>
        </w:rPr>
        <w:footnoteReference w:id="1"/>
      </w:r>
      <w:r w:rsidR="00123D4B" w:rsidRPr="0038613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A02FDB" w:rsidRPr="0038613D" w:rsidRDefault="00640F68" w:rsidP="00C34DE3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sz w:val="24"/>
          <w:szCs w:val="24"/>
          <w:lang w:val="ro-RO"/>
        </w:rPr>
        <w:t>Achiesăm la opinia prof. Ion Dogaru și considerăm că</w:t>
      </w:r>
      <w:r w:rsidR="00F2325B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7E27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autorul ne propune în </w:t>
      </w:r>
      <w:r w:rsidR="00B229AF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această ediție </w:t>
      </w:r>
      <w:r w:rsidR="00054AB7" w:rsidRPr="0038613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46106F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abord</w:t>
      </w:r>
      <w:r w:rsidR="00054AB7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are inedită, </w:t>
      </w:r>
      <w:r w:rsidR="00F2325B" w:rsidRPr="0038613D">
        <w:rPr>
          <w:rFonts w:ascii="Times New Roman" w:hAnsi="Times New Roman" w:cs="Times New Roman"/>
          <w:sz w:val="24"/>
          <w:szCs w:val="24"/>
          <w:lang w:val="ro-RO"/>
        </w:rPr>
        <w:t>în triplu aspect</w:t>
      </w:r>
      <w:r w:rsidR="001B7E27" w:rsidRPr="0038613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2325B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106F" w:rsidRPr="0038613D">
        <w:rPr>
          <w:rFonts w:ascii="Times New Roman" w:hAnsi="Times New Roman" w:cs="Times New Roman"/>
          <w:sz w:val="24"/>
          <w:szCs w:val="24"/>
          <w:lang w:val="ro-RO"/>
        </w:rPr>
        <w:t>în capitolele I-V a teoriei constituției</w:t>
      </w:r>
      <w:r w:rsidR="00003E0D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B229AF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003E0D" w:rsidRPr="0038613D">
        <w:rPr>
          <w:rFonts w:ascii="Times New Roman" w:hAnsi="Times New Roman" w:cs="Times New Roman"/>
          <w:sz w:val="24"/>
          <w:szCs w:val="24"/>
          <w:lang w:val="ro-RO"/>
        </w:rPr>
        <w:t>dimensiunii constituționalismului contemporan (capitolul VI)</w:t>
      </w:r>
      <w:r w:rsidR="001B7E27" w:rsidRPr="0038613D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003E0D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>în capitolele VII-IX – originii</w:t>
      </w:r>
      <w:r w:rsidR="003C31F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și evoluției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constituționalismului pe teritoriul care aparține </w:t>
      </w:r>
      <w:r w:rsidR="003C31F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actualmente 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Republicii Moldova; </w:t>
      </w:r>
      <w:r w:rsidR="003C31F8" w:rsidRPr="0038613D">
        <w:rPr>
          <w:rFonts w:ascii="Times New Roman" w:hAnsi="Times New Roman" w:cs="Times New Roman"/>
          <w:sz w:val="24"/>
          <w:szCs w:val="24"/>
          <w:lang w:val="ro-RO"/>
        </w:rPr>
        <w:t>în capitolul X –</w:t>
      </w:r>
      <w:r w:rsidR="006C6320" w:rsidRPr="0038613D">
        <w:rPr>
          <w:rFonts w:ascii="Times New Roman" w:hAnsi="Times New Roman" w:cs="Times New Roman"/>
          <w:sz w:val="24"/>
          <w:szCs w:val="24"/>
          <w:lang w:val="ro-RO"/>
        </w:rPr>
        <w:t>expuner</w:t>
      </w:r>
      <w:r w:rsidR="001B7E27" w:rsidRPr="0038613D">
        <w:rPr>
          <w:rFonts w:ascii="Times New Roman" w:hAnsi="Times New Roman" w:cs="Times New Roman"/>
          <w:sz w:val="24"/>
          <w:szCs w:val="24"/>
          <w:lang w:val="ro-RO"/>
        </w:rPr>
        <w:t>ea succintă</w:t>
      </w:r>
      <w:r w:rsidR="006C632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a dezvoltării constituționale a statelor lumii în depe</w:t>
      </w:r>
      <w:r w:rsidR="003C31F8" w:rsidRPr="0038613D">
        <w:rPr>
          <w:rFonts w:ascii="Times New Roman" w:hAnsi="Times New Roman" w:cs="Times New Roman"/>
          <w:sz w:val="24"/>
          <w:szCs w:val="24"/>
          <w:lang w:val="ro-RO"/>
        </w:rPr>
        <w:t>ndență de forma de guvernământ</w:t>
      </w:r>
      <w:r w:rsidR="00003E0D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63F82" w:rsidRPr="0038613D" w:rsidRDefault="00363F82" w:rsidP="00FD432B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Ne vom referi doar la compartimentele monografiei care, în viziunea noastră, </w:t>
      </w:r>
      <w:r w:rsidR="001A34A8" w:rsidRPr="0038613D">
        <w:rPr>
          <w:rFonts w:ascii="Times New Roman" w:hAnsi="Times New Roman" w:cs="Times New Roman"/>
          <w:sz w:val="24"/>
          <w:szCs w:val="24"/>
          <w:lang w:val="ro-RO"/>
        </w:rPr>
        <w:t>sunt consacrate unor probleme arzătoare ale constituționalismului autohton și provoacă la discuții</w:t>
      </w:r>
      <w:r w:rsidR="006835FA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între specialiștii din domeniul dreptului.</w:t>
      </w:r>
    </w:p>
    <w:p w:rsidR="007A4328" w:rsidRPr="0038613D" w:rsidRDefault="00FB39EB" w:rsidP="00FD432B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sz w:val="24"/>
          <w:szCs w:val="24"/>
          <w:lang w:val="ro-RO"/>
        </w:rPr>
        <w:t>În capitolul I, la finele compartimentului „</w:t>
      </w:r>
      <w:r w:rsidR="00DB4D2B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Rădăcinile istorice şi politice ale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constituției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” autorul conchide: „Geneza şi dezvoltarea ei sunt determinate de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câțiva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factori, dintre care, după opinia noastră, cei mai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importanți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au fost: ordinea de drept în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democrația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antică;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concepția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dreptului natural; ideea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suveranității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poporului;</w:t>
      </w:r>
      <w:r w:rsidR="00FD432B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valorile religioase;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declarațiile</w:t>
      </w:r>
      <w:r w:rsidR="00FD432B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politice începând din secolul al XVIII-lea”. Apoi într-o manieră elegantă descrie laconic esența factorilor enunțați.</w:t>
      </w:r>
    </w:p>
    <w:p w:rsidR="009F2EE0" w:rsidRPr="0038613D" w:rsidRDefault="00687E30" w:rsidP="009F2EE0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sz w:val="24"/>
          <w:szCs w:val="24"/>
          <w:lang w:val="ro-RO"/>
        </w:rPr>
        <w:t>În contextul jurisprudenței recente a Curții Constituționale a Republicii Moldova, d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eosebit de actuale </w:t>
      </w:r>
      <w:r w:rsidR="00BC5226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și importante 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BC5226" w:rsidRPr="0038613D">
        <w:rPr>
          <w:rFonts w:ascii="Times New Roman" w:hAnsi="Times New Roman" w:cs="Times New Roman"/>
          <w:sz w:val="24"/>
          <w:szCs w:val="24"/>
          <w:lang w:val="ro-RO"/>
        </w:rPr>
        <w:t>interpretarea corectă a normelor Constituției Republicii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Moldova sunt compartimentele</w:t>
      </w:r>
      <w:r w:rsidR="00323CC1" w:rsidRPr="0038613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3CC1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2.1.2. </w:t>
      </w:r>
      <w:r w:rsidR="000B4783" w:rsidRPr="0038613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323CC1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Interpretarea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constituției</w:t>
      </w:r>
      <w:r w:rsidR="000B4783" w:rsidRPr="0038613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323CC1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3.2. </w:t>
      </w:r>
      <w:r w:rsidR="000B4783" w:rsidRPr="0038613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Realizarea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constituției</w:t>
      </w:r>
      <w:r w:rsidR="000B4783" w:rsidRPr="0038613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și 3.3. </w:t>
      </w:r>
      <w:r w:rsidR="000B4783" w:rsidRPr="0038613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Procedura de revizuire şi abrogare a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constituției</w:t>
      </w:r>
      <w:r w:rsidR="000B4783" w:rsidRPr="0038613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323CC1" w:rsidRPr="003861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A4328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F2EE0" w:rsidRPr="0038613D" w:rsidRDefault="00687E30" w:rsidP="009F2EE0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sz w:val="24"/>
          <w:szCs w:val="24"/>
          <w:lang w:val="ro-RO"/>
        </w:rPr>
        <w:lastRenderedPageBreak/>
        <w:t>P</w:t>
      </w:r>
      <w:r w:rsidR="00323CC1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rof. Ion Guceac 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subliniază că „Interpretarea normelor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constituției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trebuie să se încadreze în anumite limite: inadmisibilitatea creării unor noi norme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constituționale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prin interpretare. Subiectul interpretării nu are dreptul să adopte decizii care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conțin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dispoziții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neprevăzute de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constituția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în vigoare sau nu rezultă expres din articolele ei. La interpretarea normelor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constituționale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trebuie să fie utilizate în complex atât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tendințele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statice cât şi cele dinamice ale practicii interpretării; subiectul interpretării normelor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constituției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nu este abilitat să verifice compatibilitatea unor no</w:t>
      </w:r>
      <w:r w:rsidR="00BC5226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rme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constituționale</w:t>
      </w:r>
      <w:r w:rsidR="00BC5226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cu altele, 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de aceea rezultatul interpretării normelor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constituționale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nu poate fi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recunoașterea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ei ca nevalabilă, întrucât acest fapt ar contrazice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însăși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natura juridică a interpretării; inadmisibilitatea adoptării deciziilor care prin intermediul interpretării prevăd posibilitatea modificării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constituției</w:t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într-un mod simplificat”</w:t>
      </w:r>
      <w:r w:rsidR="00BC5226" w:rsidRPr="0038613D">
        <w:rPr>
          <w:rStyle w:val="Referinnotdesubsol"/>
          <w:rFonts w:ascii="Times New Roman" w:hAnsi="Times New Roman" w:cs="Times New Roman"/>
          <w:sz w:val="24"/>
          <w:szCs w:val="24"/>
          <w:lang w:val="ro-RO"/>
        </w:rPr>
        <w:footnoteReference w:id="2"/>
      </w:r>
      <w:r w:rsidR="009F2EE0" w:rsidRPr="003861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E552E" w:rsidRPr="0038613D" w:rsidRDefault="009E552E" w:rsidP="009E552E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iCs/>
          <w:sz w:val="24"/>
          <w:szCs w:val="24"/>
          <w:lang w:val="ro-RO"/>
        </w:rPr>
        <w:t>În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opinia noastră, posibil că aici autorul putea: lua atitudine față de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jurisprudența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recentă a Curții Constituționale: modificarea unor norme constituționale, „sugerarea” republicării Constituției</w:t>
      </w:r>
      <w:r w:rsidRPr="0038613D">
        <w:rPr>
          <w:rStyle w:val="Referinnotdesubsol"/>
          <w:rFonts w:ascii="Times New Roman" w:hAnsi="Times New Roman" w:cs="Times New Roman"/>
          <w:sz w:val="24"/>
          <w:szCs w:val="24"/>
          <w:lang w:val="ro-RO"/>
        </w:rPr>
        <w:footnoteReference w:id="3"/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și adoptarea simplificată de către Parlament a Codului electoral</w:t>
      </w:r>
      <w:r w:rsidRPr="0038613D">
        <w:rPr>
          <w:rStyle w:val="Referinnotdesubsol"/>
          <w:rFonts w:ascii="Times New Roman" w:hAnsi="Times New Roman" w:cs="Times New Roman"/>
          <w:sz w:val="24"/>
          <w:szCs w:val="24"/>
          <w:lang w:val="ro-RO"/>
        </w:rPr>
        <w:footnoteReference w:id="4"/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și examina </w:t>
      </w:r>
      <w:r w:rsidRPr="0038613D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Legea pentru modificarea şi completarea </w:t>
      </w:r>
      <w:r w:rsidR="0038613D" w:rsidRPr="0038613D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>Constituției</w:t>
      </w:r>
      <w:r w:rsidRPr="0038613D">
        <w:rPr>
          <w:rFonts w:ascii="Times New Roman" w:eastAsia="Times New Roman" w:hAnsi="Times New Roman" w:cs="Times New Roman"/>
          <w:sz w:val="24"/>
          <w:szCs w:val="24"/>
          <w:lang w:val="ro-RO" w:eastAsia="ro-MD"/>
        </w:rPr>
        <w:t xml:space="preserve"> Republicii Moldova nr. 256 din 25.11.2016 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>de modificare a Constituției și actualiza legile organice enunțate la paginile 143-144.</w:t>
      </w:r>
    </w:p>
    <w:p w:rsidR="00EF307D" w:rsidRPr="0038613D" w:rsidRDefault="00BA7C64" w:rsidP="00FD432B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continuare autorul explică </w:t>
      </w:r>
      <w:r w:rsidR="001A34A8" w:rsidRPr="0038613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cuprinzător </w:t>
      </w:r>
      <w:r w:rsidRPr="0038613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esența </w:t>
      </w:r>
      <w:r w:rsidRPr="0038613D">
        <w:rPr>
          <w:rFonts w:ascii="Times New Roman" w:hAnsi="Times New Roman" w:cs="Times New Roman"/>
          <w:i/>
          <w:sz w:val="24"/>
          <w:szCs w:val="24"/>
          <w:lang w:val="ro-RO"/>
        </w:rPr>
        <w:t>r</w:t>
      </w:r>
      <w:r w:rsidR="00EF307D" w:rsidRPr="0038613D">
        <w:rPr>
          <w:rFonts w:ascii="Times New Roman" w:hAnsi="Times New Roman" w:cs="Times New Roman"/>
          <w:i/>
          <w:sz w:val="24"/>
          <w:szCs w:val="24"/>
          <w:lang w:val="ro-RO"/>
        </w:rPr>
        <w:t>ealiz</w:t>
      </w:r>
      <w:r w:rsidRPr="0038613D">
        <w:rPr>
          <w:rFonts w:ascii="Times New Roman" w:hAnsi="Times New Roman" w:cs="Times New Roman"/>
          <w:i/>
          <w:sz w:val="24"/>
          <w:szCs w:val="24"/>
          <w:lang w:val="ro-RO"/>
        </w:rPr>
        <w:t xml:space="preserve">ării </w:t>
      </w:r>
      <w:r w:rsidR="0038613D" w:rsidRPr="0038613D">
        <w:rPr>
          <w:rFonts w:ascii="Times New Roman" w:hAnsi="Times New Roman" w:cs="Times New Roman"/>
          <w:i/>
          <w:sz w:val="24"/>
          <w:szCs w:val="24"/>
          <w:lang w:val="ro-RO"/>
        </w:rPr>
        <w:t>constituției</w:t>
      </w:r>
      <w:r w:rsidR="00EF307D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F307D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activitatea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subiecților</w:t>
      </w:r>
      <w:r w:rsidR="00EF307D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de drept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constituțional</w:t>
      </w:r>
      <w:r w:rsidR="00EF307D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</w:t>
      </w:r>
      <w:r w:rsidR="0038613D" w:rsidRPr="0038613D">
        <w:rPr>
          <w:rFonts w:ascii="Times New Roman" w:hAnsi="Times New Roman" w:cs="Times New Roman"/>
          <w:sz w:val="24"/>
          <w:szCs w:val="24"/>
          <w:lang w:val="ro-RO"/>
        </w:rPr>
        <w:t>prescripțiile</w:t>
      </w:r>
      <w:r w:rsidR="00EF307D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normelor juridice în scopul executării lor exacte şi efici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ente și </w:t>
      </w:r>
      <w:r w:rsidRPr="0038613D">
        <w:rPr>
          <w:rFonts w:ascii="Times New Roman" w:hAnsi="Times New Roman" w:cs="Times New Roman"/>
          <w:i/>
          <w:sz w:val="24"/>
          <w:szCs w:val="24"/>
          <w:lang w:val="ro-RO"/>
        </w:rPr>
        <w:t xml:space="preserve">formelor de realizare a </w:t>
      </w:r>
      <w:r w:rsidR="0038613D" w:rsidRPr="0038613D">
        <w:rPr>
          <w:rFonts w:ascii="Times New Roman" w:hAnsi="Times New Roman" w:cs="Times New Roman"/>
          <w:i/>
          <w:sz w:val="24"/>
          <w:szCs w:val="24"/>
          <w:lang w:val="ro-RO"/>
        </w:rPr>
        <w:t>constituției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>: respectarea, îndeplinirea, aplicarea.</w:t>
      </w:r>
    </w:p>
    <w:p w:rsidR="009E552E" w:rsidRPr="0038613D" w:rsidRDefault="00FC01F9" w:rsidP="009E552E">
      <w:pPr>
        <w:pStyle w:val="Bodytext20"/>
        <w:shd w:val="clear" w:color="auto" w:fill="auto"/>
        <w:spacing w:before="0" w:line="360" w:lineRule="auto"/>
        <w:ind w:firstLine="620"/>
        <w:rPr>
          <w:sz w:val="24"/>
          <w:szCs w:val="24"/>
          <w:lang w:val="ro-RO"/>
        </w:rPr>
      </w:pPr>
      <w:r w:rsidRPr="0038613D">
        <w:rPr>
          <w:sz w:val="24"/>
          <w:szCs w:val="24"/>
          <w:lang w:val="ro-RO"/>
        </w:rPr>
        <w:t xml:space="preserve">În capitolul 4 autorul vine cu concluzii relevante ce țin de esența, particularitățile și corelația noțiunilor </w:t>
      </w:r>
      <w:r w:rsidR="009E552E" w:rsidRPr="0038613D">
        <w:rPr>
          <w:sz w:val="24"/>
          <w:szCs w:val="24"/>
          <w:lang w:val="ro-RO"/>
        </w:rPr>
        <w:t xml:space="preserve">constituției în sens material și formal: „ (…) </w:t>
      </w:r>
      <w:r w:rsidR="009E552E" w:rsidRPr="0038613D">
        <w:rPr>
          <w:i/>
          <w:sz w:val="24"/>
          <w:szCs w:val="24"/>
          <w:lang w:val="ro-RO"/>
        </w:rPr>
        <w:t xml:space="preserve">în sens material înţelegem o totalitate de reguli care legitimează, </w:t>
      </w:r>
      <w:r w:rsidR="0038613D" w:rsidRPr="0038613D">
        <w:rPr>
          <w:i/>
          <w:sz w:val="24"/>
          <w:szCs w:val="24"/>
          <w:lang w:val="ro-RO"/>
        </w:rPr>
        <w:t>instituționalizează</w:t>
      </w:r>
      <w:r w:rsidR="009E552E" w:rsidRPr="0038613D">
        <w:rPr>
          <w:i/>
          <w:sz w:val="24"/>
          <w:szCs w:val="24"/>
          <w:lang w:val="ro-RO"/>
        </w:rPr>
        <w:t xml:space="preserve"> şi asigură realizarea puterii publice, fiind înscrise sau chiar nefiind înscrise într-un act normativ.</w:t>
      </w:r>
      <w:r w:rsidR="009E552E" w:rsidRPr="0038613D">
        <w:rPr>
          <w:rStyle w:val="Bodytext16105ptNotItalic"/>
          <w:sz w:val="24"/>
          <w:szCs w:val="24"/>
        </w:rPr>
        <w:t xml:space="preserve"> </w:t>
      </w:r>
      <w:r w:rsidR="009E552E" w:rsidRPr="0038613D">
        <w:rPr>
          <w:rStyle w:val="Bodytext16NotItalic"/>
          <w:i w:val="0"/>
        </w:rPr>
        <w:t xml:space="preserve">Important este ca aceste reguli să poarte un caracter </w:t>
      </w:r>
      <w:r w:rsidR="0038613D" w:rsidRPr="0038613D">
        <w:rPr>
          <w:rStyle w:val="Bodytext16NotItalic"/>
          <w:i w:val="0"/>
        </w:rPr>
        <w:t>constituțional</w:t>
      </w:r>
      <w:r w:rsidR="009E552E" w:rsidRPr="0038613D">
        <w:rPr>
          <w:rStyle w:val="Bodytext16NotItalic"/>
          <w:i w:val="0"/>
        </w:rPr>
        <w:t>, indiferent în ce act normativ sunt cuprinse</w:t>
      </w:r>
      <w:r w:rsidR="009E552E" w:rsidRPr="0038613D">
        <w:rPr>
          <w:rStyle w:val="Bodytext16NotItalic"/>
          <w:rFonts w:eastAsiaTheme="minorHAnsi"/>
          <w:i w:val="0"/>
        </w:rPr>
        <w:t>”</w:t>
      </w:r>
      <w:r w:rsidR="009E552E" w:rsidRPr="0038613D">
        <w:rPr>
          <w:rStyle w:val="Referinnotdesubsol"/>
          <w:iCs/>
          <w:color w:val="000000"/>
          <w:sz w:val="24"/>
          <w:szCs w:val="24"/>
          <w:lang w:val="ro-RO" w:eastAsia="ro-RO" w:bidi="ro-RO"/>
        </w:rPr>
        <w:footnoteReference w:id="5"/>
      </w:r>
      <w:r w:rsidR="009E552E" w:rsidRPr="0038613D">
        <w:rPr>
          <w:rStyle w:val="Bodytext16NotItalic"/>
          <w:rFonts w:eastAsiaTheme="minorHAnsi"/>
          <w:i w:val="0"/>
        </w:rPr>
        <w:t xml:space="preserve"> </w:t>
      </w:r>
      <w:r w:rsidR="001146EA" w:rsidRPr="0038613D">
        <w:rPr>
          <w:rStyle w:val="Bodytext16NotItalic"/>
          <w:rFonts w:eastAsiaTheme="minorHAnsi"/>
          <w:i w:val="0"/>
        </w:rPr>
        <w:t xml:space="preserve">și </w:t>
      </w:r>
      <w:r w:rsidR="009E552E" w:rsidRPr="0038613D">
        <w:rPr>
          <w:rStyle w:val="Bodytext16NotItalic"/>
          <w:rFonts w:eastAsiaTheme="minorHAnsi"/>
          <w:i w:val="0"/>
        </w:rPr>
        <w:t>„</w:t>
      </w:r>
      <w:r w:rsidR="009E552E" w:rsidRPr="0038613D">
        <w:rPr>
          <w:sz w:val="24"/>
          <w:szCs w:val="24"/>
          <w:lang w:val="ro-RO"/>
        </w:rPr>
        <w:t xml:space="preserve">orice normă a </w:t>
      </w:r>
      <w:r w:rsidR="0038613D" w:rsidRPr="0038613D">
        <w:rPr>
          <w:sz w:val="24"/>
          <w:szCs w:val="24"/>
          <w:lang w:val="ro-RO"/>
        </w:rPr>
        <w:t>constituției</w:t>
      </w:r>
      <w:r w:rsidR="009E552E" w:rsidRPr="0038613D">
        <w:rPr>
          <w:sz w:val="24"/>
          <w:szCs w:val="24"/>
          <w:lang w:val="ro-RO"/>
        </w:rPr>
        <w:t xml:space="preserve"> formale trebuie să joace un rol </w:t>
      </w:r>
      <w:r w:rsidR="000E2B93">
        <w:rPr>
          <w:sz w:val="24"/>
          <w:szCs w:val="24"/>
          <w:lang w:val="ro-RO"/>
        </w:rPr>
        <w:t>regulatoriu</w:t>
      </w:r>
      <w:r w:rsidR="009E552E" w:rsidRPr="0038613D">
        <w:rPr>
          <w:sz w:val="24"/>
          <w:szCs w:val="24"/>
          <w:lang w:val="ro-RO"/>
        </w:rPr>
        <w:t xml:space="preserve"> sau, cel </w:t>
      </w:r>
      <w:r w:rsidR="000E2B93" w:rsidRPr="0038613D">
        <w:rPr>
          <w:sz w:val="24"/>
          <w:szCs w:val="24"/>
          <w:lang w:val="ro-RO"/>
        </w:rPr>
        <w:t>puțin</w:t>
      </w:r>
      <w:r w:rsidR="009E552E" w:rsidRPr="0038613D">
        <w:rPr>
          <w:sz w:val="24"/>
          <w:szCs w:val="24"/>
          <w:lang w:val="ro-RO"/>
        </w:rPr>
        <w:t xml:space="preserve">, să fie un reper în dezvoltarea statului: dacă norma este inclusă în </w:t>
      </w:r>
      <w:r w:rsidR="000E2B93" w:rsidRPr="0038613D">
        <w:rPr>
          <w:sz w:val="24"/>
          <w:szCs w:val="24"/>
          <w:lang w:val="ro-RO"/>
        </w:rPr>
        <w:t>constituție</w:t>
      </w:r>
      <w:r w:rsidR="009E552E" w:rsidRPr="0038613D">
        <w:rPr>
          <w:sz w:val="24"/>
          <w:szCs w:val="24"/>
          <w:lang w:val="ro-RO"/>
        </w:rPr>
        <w:t xml:space="preserve">, ea necesită activitatea organelor şi </w:t>
      </w:r>
      <w:r w:rsidR="000E2B93" w:rsidRPr="0038613D">
        <w:rPr>
          <w:sz w:val="24"/>
          <w:szCs w:val="24"/>
          <w:lang w:val="ro-RO"/>
        </w:rPr>
        <w:t>instituțiilor</w:t>
      </w:r>
      <w:r w:rsidR="009E552E" w:rsidRPr="0038613D">
        <w:rPr>
          <w:sz w:val="24"/>
          <w:szCs w:val="24"/>
          <w:lang w:val="ro-RO"/>
        </w:rPr>
        <w:t xml:space="preserve"> respective în vederea implementării acesteia”</w:t>
      </w:r>
      <w:r w:rsidR="009E552E" w:rsidRPr="0038613D">
        <w:rPr>
          <w:rStyle w:val="Referinnotdesubsol"/>
          <w:sz w:val="24"/>
          <w:szCs w:val="24"/>
          <w:lang w:val="ro-RO"/>
        </w:rPr>
        <w:footnoteReference w:id="6"/>
      </w:r>
      <w:r w:rsidR="009E552E" w:rsidRPr="0038613D">
        <w:rPr>
          <w:sz w:val="24"/>
          <w:szCs w:val="24"/>
          <w:lang w:val="ro-RO"/>
        </w:rPr>
        <w:t>.</w:t>
      </w:r>
    </w:p>
    <w:p w:rsidR="00274E76" w:rsidRPr="0038613D" w:rsidRDefault="00D34187" w:rsidP="00D34187">
      <w:pPr>
        <w:pStyle w:val="Bodytext20"/>
        <w:shd w:val="clear" w:color="auto" w:fill="auto"/>
        <w:spacing w:before="0" w:line="360" w:lineRule="auto"/>
        <w:ind w:firstLine="620"/>
        <w:rPr>
          <w:sz w:val="24"/>
          <w:szCs w:val="24"/>
          <w:lang w:val="ro-RO"/>
        </w:rPr>
      </w:pPr>
      <w:r w:rsidRPr="0038613D">
        <w:rPr>
          <w:sz w:val="24"/>
          <w:szCs w:val="24"/>
          <w:lang w:val="ro-RO"/>
        </w:rPr>
        <w:t>În capitolul VI autorul aduce claritate în înțelegerea esenței constituționalismului: „</w:t>
      </w:r>
      <w:r w:rsidR="000E2B93" w:rsidRPr="0038613D">
        <w:rPr>
          <w:sz w:val="24"/>
          <w:szCs w:val="24"/>
          <w:lang w:val="ro-RO"/>
        </w:rPr>
        <w:t>constituționalismul</w:t>
      </w:r>
      <w:r w:rsidR="00274E76" w:rsidRPr="0038613D">
        <w:rPr>
          <w:sz w:val="24"/>
          <w:szCs w:val="24"/>
          <w:lang w:val="ro-RO"/>
        </w:rPr>
        <w:t xml:space="preserve"> este mai mult decât o ideologie, </w:t>
      </w:r>
      <w:r w:rsidRPr="0038613D">
        <w:rPr>
          <w:sz w:val="24"/>
          <w:szCs w:val="24"/>
          <w:lang w:val="ro-RO"/>
        </w:rPr>
        <w:t>(…)</w:t>
      </w:r>
      <w:r w:rsidR="00274E76" w:rsidRPr="0038613D">
        <w:rPr>
          <w:sz w:val="24"/>
          <w:szCs w:val="24"/>
          <w:lang w:val="ro-RO"/>
        </w:rPr>
        <w:t xml:space="preserve"> reprezintă, întâi de toate, </w:t>
      </w:r>
      <w:r w:rsidR="000E2B93" w:rsidRPr="0038613D">
        <w:rPr>
          <w:sz w:val="24"/>
          <w:szCs w:val="24"/>
          <w:lang w:val="ro-RO"/>
        </w:rPr>
        <w:t>însuși</w:t>
      </w:r>
      <w:r w:rsidR="00274E76" w:rsidRPr="0038613D">
        <w:rPr>
          <w:sz w:val="24"/>
          <w:szCs w:val="24"/>
          <w:lang w:val="ro-RO"/>
        </w:rPr>
        <w:t xml:space="preserve"> faptul că societatea respectivă dispune de </w:t>
      </w:r>
      <w:r w:rsidR="000E2B93" w:rsidRPr="0038613D">
        <w:rPr>
          <w:sz w:val="24"/>
          <w:szCs w:val="24"/>
          <w:lang w:val="ro-RO"/>
        </w:rPr>
        <w:t>constituție</w:t>
      </w:r>
      <w:r w:rsidR="00274E76" w:rsidRPr="0038613D">
        <w:rPr>
          <w:sz w:val="24"/>
          <w:szCs w:val="24"/>
          <w:lang w:val="ro-RO"/>
        </w:rPr>
        <w:t xml:space="preserve"> (scrisă ori nescrisă) şi că aceasta </w:t>
      </w:r>
      <w:r w:rsidR="000E2B93" w:rsidRPr="0038613D">
        <w:rPr>
          <w:sz w:val="24"/>
          <w:szCs w:val="24"/>
          <w:lang w:val="ro-RO"/>
        </w:rPr>
        <w:t>influențează</w:t>
      </w:r>
      <w:r w:rsidR="00274E76" w:rsidRPr="0038613D">
        <w:rPr>
          <w:sz w:val="24"/>
          <w:szCs w:val="24"/>
          <w:lang w:val="ro-RO"/>
        </w:rPr>
        <w:t xml:space="preserve"> activ </w:t>
      </w:r>
      <w:r w:rsidR="000E2B93" w:rsidRPr="0038613D">
        <w:rPr>
          <w:sz w:val="24"/>
          <w:szCs w:val="24"/>
          <w:lang w:val="ro-RO"/>
        </w:rPr>
        <w:lastRenderedPageBreak/>
        <w:t>viața</w:t>
      </w:r>
      <w:r w:rsidR="00274E76" w:rsidRPr="0038613D">
        <w:rPr>
          <w:sz w:val="24"/>
          <w:szCs w:val="24"/>
          <w:lang w:val="ro-RO"/>
        </w:rPr>
        <w:t xml:space="preserve"> politică a statului, </w:t>
      </w:r>
      <w:r w:rsidR="000E2B93" w:rsidRPr="0038613D">
        <w:rPr>
          <w:sz w:val="24"/>
          <w:szCs w:val="24"/>
          <w:lang w:val="ro-RO"/>
        </w:rPr>
        <w:t>supremația</w:t>
      </w:r>
      <w:r w:rsidR="00274E76" w:rsidRPr="0038613D">
        <w:rPr>
          <w:sz w:val="24"/>
          <w:szCs w:val="24"/>
          <w:lang w:val="ro-RO"/>
        </w:rPr>
        <w:t xml:space="preserve"> şi rolul determinant al </w:t>
      </w:r>
      <w:r w:rsidR="000E2B93" w:rsidRPr="0038613D">
        <w:rPr>
          <w:sz w:val="24"/>
          <w:szCs w:val="24"/>
          <w:lang w:val="ro-RO"/>
        </w:rPr>
        <w:t>constituției</w:t>
      </w:r>
      <w:r w:rsidR="00274E76" w:rsidRPr="0038613D">
        <w:rPr>
          <w:sz w:val="24"/>
          <w:szCs w:val="24"/>
          <w:lang w:val="ro-RO"/>
        </w:rPr>
        <w:t xml:space="preserve"> ca lege fundamentală în cadrul dreptului obiectiv în vigoare, intermedierea </w:t>
      </w:r>
      <w:r w:rsidR="000E2B93" w:rsidRPr="0038613D">
        <w:rPr>
          <w:sz w:val="24"/>
          <w:szCs w:val="24"/>
          <w:lang w:val="ro-RO"/>
        </w:rPr>
        <w:t>relațiilor</w:t>
      </w:r>
      <w:r w:rsidR="00274E76" w:rsidRPr="0038613D">
        <w:rPr>
          <w:sz w:val="24"/>
          <w:szCs w:val="24"/>
          <w:lang w:val="ro-RO"/>
        </w:rPr>
        <w:t xml:space="preserve"> politice de către normele de drept </w:t>
      </w:r>
      <w:r w:rsidR="000E2B93" w:rsidRPr="0038613D">
        <w:rPr>
          <w:sz w:val="24"/>
          <w:szCs w:val="24"/>
          <w:lang w:val="ro-RO"/>
        </w:rPr>
        <w:t>constituțional</w:t>
      </w:r>
      <w:r w:rsidR="00274E76" w:rsidRPr="0038613D">
        <w:rPr>
          <w:sz w:val="24"/>
          <w:szCs w:val="24"/>
          <w:lang w:val="ro-RO"/>
        </w:rPr>
        <w:t xml:space="preserve">, reglementarea </w:t>
      </w:r>
      <w:r w:rsidR="000E2B93" w:rsidRPr="0038613D">
        <w:rPr>
          <w:sz w:val="24"/>
          <w:szCs w:val="24"/>
          <w:lang w:val="ro-RO"/>
        </w:rPr>
        <w:t>constituțională</w:t>
      </w:r>
      <w:r w:rsidR="00274E76" w:rsidRPr="0038613D">
        <w:rPr>
          <w:sz w:val="24"/>
          <w:szCs w:val="24"/>
          <w:lang w:val="ro-RO"/>
        </w:rPr>
        <w:t xml:space="preserve"> a orânduirii de stat şi a regimului politic, consacrarea </w:t>
      </w:r>
      <w:r w:rsidR="000E2B93" w:rsidRPr="0038613D">
        <w:rPr>
          <w:sz w:val="24"/>
          <w:szCs w:val="24"/>
          <w:lang w:val="ro-RO"/>
        </w:rPr>
        <w:t>constituțională</w:t>
      </w:r>
      <w:r w:rsidR="00274E76" w:rsidRPr="0038613D">
        <w:rPr>
          <w:sz w:val="24"/>
          <w:szCs w:val="24"/>
          <w:lang w:val="ro-RO"/>
        </w:rPr>
        <w:t xml:space="preserve"> a drepturilor şi </w:t>
      </w:r>
      <w:r w:rsidR="000E2B93" w:rsidRPr="0038613D">
        <w:rPr>
          <w:sz w:val="24"/>
          <w:szCs w:val="24"/>
          <w:lang w:val="ro-RO"/>
        </w:rPr>
        <w:t>libertăților</w:t>
      </w:r>
      <w:r w:rsidR="00274E76" w:rsidRPr="0038613D">
        <w:rPr>
          <w:sz w:val="24"/>
          <w:szCs w:val="24"/>
          <w:lang w:val="ro-RO"/>
        </w:rPr>
        <w:t xml:space="preserve"> fundamentale ale omului, caracterul normativ al </w:t>
      </w:r>
      <w:r w:rsidR="000E2B93" w:rsidRPr="0038613D">
        <w:rPr>
          <w:sz w:val="24"/>
          <w:szCs w:val="24"/>
          <w:lang w:val="ro-RO"/>
        </w:rPr>
        <w:t>relațiilor</w:t>
      </w:r>
      <w:r w:rsidR="00274E76" w:rsidRPr="0038613D">
        <w:rPr>
          <w:sz w:val="24"/>
          <w:szCs w:val="24"/>
          <w:lang w:val="ro-RO"/>
        </w:rPr>
        <w:t xml:space="preserve"> dintre individ şi stat</w:t>
      </w:r>
      <w:r w:rsidR="00592A63" w:rsidRPr="0038613D">
        <w:rPr>
          <w:sz w:val="24"/>
          <w:szCs w:val="24"/>
          <w:lang w:val="ro-RO"/>
        </w:rPr>
        <w:t>” și principiilor acestui fenomen</w:t>
      </w:r>
      <w:r w:rsidR="00592A63" w:rsidRPr="0038613D">
        <w:rPr>
          <w:lang w:val="ro-RO"/>
        </w:rPr>
        <w:t xml:space="preserve"> </w:t>
      </w:r>
      <w:r w:rsidR="00592A63" w:rsidRPr="0038613D">
        <w:rPr>
          <w:sz w:val="24"/>
          <w:szCs w:val="24"/>
          <w:lang w:val="ro-RO"/>
        </w:rPr>
        <w:t xml:space="preserve">politico-juridic: „exercitarea </w:t>
      </w:r>
      <w:r w:rsidR="000E2B93" w:rsidRPr="0038613D">
        <w:rPr>
          <w:sz w:val="24"/>
          <w:szCs w:val="24"/>
          <w:lang w:val="ro-RO"/>
        </w:rPr>
        <w:t>suveranității</w:t>
      </w:r>
      <w:r w:rsidR="00592A63" w:rsidRPr="0038613D">
        <w:rPr>
          <w:sz w:val="24"/>
          <w:szCs w:val="24"/>
          <w:lang w:val="ro-RO"/>
        </w:rPr>
        <w:t xml:space="preserve"> </w:t>
      </w:r>
      <w:r w:rsidR="000E2B93" w:rsidRPr="0038613D">
        <w:rPr>
          <w:sz w:val="24"/>
          <w:szCs w:val="24"/>
          <w:lang w:val="ro-RO"/>
        </w:rPr>
        <w:t>naționale</w:t>
      </w:r>
      <w:r w:rsidR="00592A63" w:rsidRPr="0038613D">
        <w:rPr>
          <w:sz w:val="24"/>
          <w:szCs w:val="24"/>
          <w:lang w:val="ro-RO"/>
        </w:rPr>
        <w:t xml:space="preserve"> prin intermediul organelor reprezentative constituite în baza votului universal, egal, direct, secret şi liber exprimat, </w:t>
      </w:r>
      <w:r w:rsidR="000E2B93" w:rsidRPr="0038613D">
        <w:rPr>
          <w:sz w:val="24"/>
          <w:szCs w:val="24"/>
          <w:lang w:val="ro-RO"/>
        </w:rPr>
        <w:t>supremația</w:t>
      </w:r>
      <w:r w:rsidR="00592A63" w:rsidRPr="0038613D">
        <w:rPr>
          <w:sz w:val="24"/>
          <w:szCs w:val="24"/>
          <w:lang w:val="ro-RO"/>
        </w:rPr>
        <w:t xml:space="preserve"> legii, </w:t>
      </w:r>
      <w:r w:rsidR="000E2B93" w:rsidRPr="0038613D">
        <w:rPr>
          <w:sz w:val="24"/>
          <w:szCs w:val="24"/>
          <w:lang w:val="ro-RO"/>
        </w:rPr>
        <w:t>separația</w:t>
      </w:r>
      <w:r w:rsidR="00592A63" w:rsidRPr="0038613D">
        <w:rPr>
          <w:sz w:val="24"/>
          <w:szCs w:val="24"/>
          <w:lang w:val="ro-RO"/>
        </w:rPr>
        <w:t xml:space="preserve"> puterilor”</w:t>
      </w:r>
      <w:r w:rsidR="00592A63" w:rsidRPr="0038613D">
        <w:rPr>
          <w:rStyle w:val="Referinnotdesubsol"/>
          <w:sz w:val="24"/>
          <w:szCs w:val="24"/>
          <w:lang w:val="ro-RO"/>
        </w:rPr>
        <w:footnoteReference w:id="7"/>
      </w:r>
      <w:r w:rsidR="00592A63" w:rsidRPr="0038613D">
        <w:rPr>
          <w:sz w:val="24"/>
          <w:szCs w:val="24"/>
          <w:lang w:val="ro-RO"/>
        </w:rPr>
        <w:t>.</w:t>
      </w:r>
    </w:p>
    <w:p w:rsidR="00E94602" w:rsidRPr="0038613D" w:rsidRDefault="001146EA" w:rsidP="00E558BF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Compartimentul 8.5. „Bazele </w:t>
      </w:r>
      <w:r w:rsidR="000E2B93" w:rsidRPr="0038613D">
        <w:rPr>
          <w:rFonts w:ascii="Times New Roman" w:hAnsi="Times New Roman" w:cs="Times New Roman"/>
          <w:sz w:val="24"/>
          <w:szCs w:val="24"/>
          <w:lang w:val="ro-RO"/>
        </w:rPr>
        <w:t>constituționale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r w:rsidR="000E2B93" w:rsidRPr="0038613D">
        <w:rPr>
          <w:rFonts w:ascii="Times New Roman" w:hAnsi="Times New Roman" w:cs="Times New Roman"/>
          <w:sz w:val="24"/>
          <w:szCs w:val="24"/>
          <w:lang w:val="ro-RO"/>
        </w:rPr>
        <w:t>creației</w:t>
      </w:r>
      <w:r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ştiinţifice şi artistice” este dedicat problemelor consacrării constituționale și doctrinare a libertății creației științifice. </w:t>
      </w:r>
      <w:r w:rsidR="00223C9A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Autorul vine cu concluzia că deși conform art. 33 din </w:t>
      </w:r>
      <w:r w:rsidR="000E2B93" w:rsidRPr="0038613D">
        <w:rPr>
          <w:rFonts w:ascii="Times New Roman" w:hAnsi="Times New Roman" w:cs="Times New Roman"/>
          <w:sz w:val="24"/>
          <w:szCs w:val="24"/>
          <w:lang w:val="ro-RO"/>
        </w:rPr>
        <w:t>Constituția</w:t>
      </w:r>
      <w:r w:rsidR="00223C9A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Republicii Moldova statul garantează libertatea </w:t>
      </w:r>
      <w:r w:rsidR="000E2B93" w:rsidRPr="0038613D">
        <w:rPr>
          <w:rFonts w:ascii="Times New Roman" w:hAnsi="Times New Roman" w:cs="Times New Roman"/>
          <w:sz w:val="24"/>
          <w:szCs w:val="24"/>
          <w:lang w:val="ro-RO"/>
        </w:rPr>
        <w:t>creației</w:t>
      </w:r>
      <w:r w:rsidR="00223C9A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artistice şi ştiinţifice și acestea pot fi restricționate doar potrivit dispozițiilor art. 54 din Constituție</w:t>
      </w:r>
      <w:r w:rsidR="00215444" w:rsidRPr="0038613D">
        <w:rPr>
          <w:rStyle w:val="Referinnotdesubsol"/>
          <w:lang w:val="ro-RO"/>
        </w:rPr>
        <w:footnoteReference w:id="8"/>
      </w:r>
      <w:r w:rsidR="00223C9A" w:rsidRPr="003861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15444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 Dezvoltând ideea autorului, putem deduce că statul nu poate emite legi care ar restricționa investigațiile științifice, inclusiv </w:t>
      </w:r>
      <w:r w:rsidR="0081267F" w:rsidRPr="0038613D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215444" w:rsidRPr="0038613D">
        <w:rPr>
          <w:rFonts w:ascii="Times New Roman" w:hAnsi="Times New Roman" w:cs="Times New Roman"/>
          <w:sz w:val="24"/>
          <w:szCs w:val="24"/>
          <w:lang w:val="ro-RO"/>
        </w:rPr>
        <w:t>prin micșorarea sau excluderea finanțării din bugetul de stat a instituțiilor publice create în acest scop</w:t>
      </w:r>
      <w:r w:rsidR="0081267F" w:rsidRPr="0038613D">
        <w:rPr>
          <w:rFonts w:ascii="Times New Roman" w:hAnsi="Times New Roman" w:cs="Times New Roman"/>
          <w:sz w:val="24"/>
          <w:szCs w:val="24"/>
          <w:lang w:val="ro-RO"/>
        </w:rPr>
        <w:t>, dacă activitatea acestora nu cade sub incidența art. 54 din Constituția Republicii Moldova</w:t>
      </w:r>
      <w:r w:rsidR="00215444" w:rsidRPr="0038613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E552E" w:rsidRDefault="005F21E5" w:rsidP="00244CE2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Considerăm că </w:t>
      </w:r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>ediția</w:t>
      </w:r>
      <w:r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 a II revăzută și adăugită a monografiei „Constituția la răscruce de milenii”</w:t>
      </w:r>
      <w:r w:rsidR="00586A5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cu completările ce </w:t>
      </w:r>
      <w:proofErr w:type="spellStart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>ţin</w:t>
      </w:r>
      <w:proofErr w:type="spellEnd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>evoluţia</w:t>
      </w:r>
      <w:proofErr w:type="spellEnd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>constituţională</w:t>
      </w:r>
      <w:proofErr w:type="spellEnd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, în raport de </w:t>
      </w:r>
      <w:proofErr w:type="spellStart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>realităţile</w:t>
      </w:r>
      <w:proofErr w:type="spellEnd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>constituţionale</w:t>
      </w:r>
      <w:proofErr w:type="spellEnd"/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 europene actual</w:t>
      </w:r>
      <w:r w:rsidR="00AB147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86A5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B1470" w:rsidRPr="00AB14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B1470">
        <w:rPr>
          <w:rFonts w:ascii="Times New Roman" w:hAnsi="Times New Roman" w:cs="Times New Roman"/>
          <w:sz w:val="24"/>
          <w:szCs w:val="24"/>
          <w:lang w:val="ro-RO"/>
        </w:rPr>
        <w:t>reprezintă până acum unica lucrare științifică de referință din Republica Moldova în teoria constituției și a constituționalismului.</w:t>
      </w:r>
      <w:r w:rsidR="00586A5B">
        <w:rPr>
          <w:rFonts w:ascii="Times New Roman" w:hAnsi="Times New Roman" w:cs="Times New Roman"/>
          <w:sz w:val="24"/>
          <w:szCs w:val="24"/>
          <w:lang w:val="ro-RO"/>
        </w:rPr>
        <w:t xml:space="preserve"> În acest context o recomandăm </w:t>
      </w:r>
      <w:proofErr w:type="spellStart"/>
      <w:r w:rsidR="00586A5B" w:rsidRPr="00586A5B">
        <w:rPr>
          <w:rFonts w:ascii="Times New Roman" w:hAnsi="Times New Roman" w:cs="Times New Roman"/>
          <w:sz w:val="24"/>
          <w:szCs w:val="24"/>
          <w:lang w:val="ro-RO"/>
        </w:rPr>
        <w:t>studenţilor</w:t>
      </w:r>
      <w:proofErr w:type="spellEnd"/>
      <w:r w:rsidR="00586A5B" w:rsidRPr="00586A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6A5B">
        <w:rPr>
          <w:rFonts w:ascii="Times New Roman" w:hAnsi="Times New Roman" w:cs="Times New Roman"/>
          <w:sz w:val="24"/>
          <w:szCs w:val="24"/>
          <w:lang w:val="ro-RO"/>
        </w:rPr>
        <w:t>facultăților de drept, precum</w:t>
      </w:r>
      <w:r w:rsidR="00586A5B" w:rsidRPr="00586A5B">
        <w:rPr>
          <w:rFonts w:ascii="Times New Roman" w:hAnsi="Times New Roman" w:cs="Times New Roman"/>
          <w:sz w:val="24"/>
          <w:szCs w:val="24"/>
          <w:lang w:val="ro-RO"/>
        </w:rPr>
        <w:t xml:space="preserve"> şi teoreticienilor şi practicienilor </w:t>
      </w:r>
      <w:r w:rsidR="00586A5B">
        <w:rPr>
          <w:rFonts w:ascii="Times New Roman" w:hAnsi="Times New Roman" w:cs="Times New Roman"/>
          <w:sz w:val="24"/>
          <w:szCs w:val="24"/>
          <w:lang w:val="ro-RO"/>
        </w:rPr>
        <w:t xml:space="preserve">din domeniul </w:t>
      </w:r>
      <w:r w:rsidR="00586A5B" w:rsidRPr="00586A5B">
        <w:rPr>
          <w:rFonts w:ascii="Times New Roman" w:hAnsi="Times New Roman" w:cs="Times New Roman"/>
          <w:sz w:val="24"/>
          <w:szCs w:val="24"/>
          <w:lang w:val="ro-RO"/>
        </w:rPr>
        <w:t>dreptului</w:t>
      </w:r>
      <w:r w:rsidR="00586A5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9680E" w:rsidRDefault="0049680E" w:rsidP="00244CE2">
      <w:pPr>
        <w:pStyle w:val="Frspaier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680E" w:rsidRPr="0049680E" w:rsidRDefault="0049680E" w:rsidP="0049680E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680E">
        <w:rPr>
          <w:rFonts w:ascii="Times New Roman" w:hAnsi="Times New Roman" w:cs="Times New Roman"/>
          <w:b/>
          <w:sz w:val="24"/>
          <w:szCs w:val="24"/>
          <w:lang w:val="ro-RO"/>
        </w:rPr>
        <w:t>Director al Centrului Cercetări Juridice din cadrul</w:t>
      </w:r>
    </w:p>
    <w:p w:rsidR="0049680E" w:rsidRPr="009B2CA9" w:rsidRDefault="0049680E" w:rsidP="00496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CA9">
        <w:rPr>
          <w:rFonts w:ascii="Times New Roman" w:hAnsi="Times New Roman" w:cs="Times New Roman"/>
          <w:b/>
          <w:sz w:val="24"/>
          <w:szCs w:val="24"/>
        </w:rPr>
        <w:t>Institutului de Cercetări Științifice și Politice al AȘM</w:t>
      </w:r>
    </w:p>
    <w:p w:rsidR="0049680E" w:rsidRPr="0038613D" w:rsidRDefault="0049680E" w:rsidP="0049680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2CA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cercet</w:t>
      </w:r>
      <w:proofErr w:type="spellEnd"/>
      <w:r w:rsidRPr="009B2CA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9B2CA9">
        <w:rPr>
          <w:rFonts w:ascii="Times New Roman" w:hAnsi="Times New Roman" w:cs="Times New Roman"/>
          <w:b/>
          <w:sz w:val="24"/>
          <w:szCs w:val="24"/>
        </w:rPr>
        <w:t>dr.hab</w:t>
      </w:r>
      <w:proofErr w:type="spellEnd"/>
      <w:r w:rsidRPr="009B2C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Victor Balmuș</w:t>
      </w:r>
    </w:p>
    <w:sectPr w:rsidR="0049680E" w:rsidRPr="0038613D" w:rsidSect="009309B8">
      <w:pgSz w:w="11906" w:h="17338"/>
      <w:pgMar w:top="1418" w:right="851" w:bottom="1418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F7" w:rsidRDefault="00F926F7" w:rsidP="00123D4B">
      <w:pPr>
        <w:spacing w:after="0" w:line="240" w:lineRule="auto"/>
      </w:pPr>
      <w:r>
        <w:separator/>
      </w:r>
    </w:p>
  </w:endnote>
  <w:endnote w:type="continuationSeparator" w:id="0">
    <w:p w:rsidR="00F926F7" w:rsidRDefault="00F926F7" w:rsidP="0012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F7" w:rsidRDefault="00F926F7" w:rsidP="00123D4B">
      <w:pPr>
        <w:spacing w:after="0" w:line="240" w:lineRule="auto"/>
      </w:pPr>
      <w:r>
        <w:separator/>
      </w:r>
    </w:p>
  </w:footnote>
  <w:footnote w:type="continuationSeparator" w:id="0">
    <w:p w:rsidR="00F926F7" w:rsidRDefault="00F926F7" w:rsidP="00123D4B">
      <w:pPr>
        <w:spacing w:after="0" w:line="240" w:lineRule="auto"/>
      </w:pPr>
      <w:r>
        <w:continuationSeparator/>
      </w:r>
    </w:p>
  </w:footnote>
  <w:footnote w:id="1">
    <w:p w:rsidR="00123D4B" w:rsidRPr="001877B3" w:rsidRDefault="00123D4B" w:rsidP="001877B3">
      <w:pPr>
        <w:pStyle w:val="Frspaiere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1877B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1877B3">
        <w:rPr>
          <w:rFonts w:ascii="Times New Roman" w:hAnsi="Times New Roman" w:cs="Times New Roman"/>
          <w:sz w:val="18"/>
          <w:szCs w:val="18"/>
        </w:rPr>
        <w:t xml:space="preserve"> Guceac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 xml:space="preserve"> I. </w:t>
      </w:r>
      <w:r w:rsidR="000E2B93" w:rsidRPr="001877B3">
        <w:rPr>
          <w:rStyle w:val="Bodytext4Bold"/>
          <w:rFonts w:eastAsiaTheme="minorHAnsi"/>
          <w:b w:val="0"/>
          <w:sz w:val="18"/>
          <w:szCs w:val="18"/>
        </w:rPr>
        <w:t>Constituția</w:t>
      </w:r>
      <w:r w:rsidRPr="001877B3">
        <w:rPr>
          <w:rStyle w:val="Bodytext4Bold"/>
          <w:rFonts w:eastAsiaTheme="minorHAnsi"/>
          <w:b w:val="0"/>
          <w:sz w:val="18"/>
          <w:szCs w:val="18"/>
        </w:rPr>
        <w:t xml:space="preserve"> la răscruce de milenii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>.</w:t>
      </w:r>
      <w:r w:rsidRPr="001877B3">
        <w:rPr>
          <w:rStyle w:val="Bodytext4Bold"/>
          <w:rFonts w:eastAsia="Arial Unicode MS"/>
          <w:bCs w:val="0"/>
          <w:sz w:val="18"/>
          <w:szCs w:val="18"/>
        </w:rPr>
        <w:t xml:space="preserve"> </w:t>
      </w:r>
      <w:r w:rsidRPr="001877B3">
        <w:rPr>
          <w:rStyle w:val="Bodytext4Bold"/>
          <w:rFonts w:eastAsia="Arial Unicode MS"/>
          <w:b w:val="0"/>
          <w:bCs w:val="0"/>
          <w:sz w:val="18"/>
          <w:szCs w:val="18"/>
        </w:rPr>
        <w:t>Ediția a II-a, revăzută și adăugită,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 xml:space="preserve"> Bucureşti: Editura Academiei Române; Brăila: Editura Istros a Muzeului Brăilei „Carol I”, 2016, p. 17.</w:t>
      </w:r>
    </w:p>
  </w:footnote>
  <w:footnote w:id="2">
    <w:p w:rsidR="00BC5226" w:rsidRPr="001877B3" w:rsidRDefault="00BC5226" w:rsidP="001877B3">
      <w:pPr>
        <w:pStyle w:val="Frspaiere"/>
        <w:jc w:val="both"/>
        <w:rPr>
          <w:rFonts w:ascii="Times New Roman" w:hAnsi="Times New Roman" w:cs="Times New Roman"/>
          <w:sz w:val="18"/>
          <w:szCs w:val="18"/>
        </w:rPr>
      </w:pPr>
      <w:r w:rsidRPr="001877B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1877B3">
        <w:rPr>
          <w:rFonts w:ascii="Times New Roman" w:hAnsi="Times New Roman" w:cs="Times New Roman"/>
          <w:sz w:val="18"/>
          <w:szCs w:val="18"/>
        </w:rPr>
        <w:t xml:space="preserve"> </w:t>
      </w:r>
      <w:r w:rsidR="00CB3B0B" w:rsidRPr="00CB3B0B">
        <w:rPr>
          <w:rFonts w:ascii="Times New Roman" w:hAnsi="Times New Roman" w:cs="Times New Roman"/>
          <w:i/>
          <w:sz w:val="18"/>
          <w:szCs w:val="18"/>
        </w:rPr>
        <w:t>Ibidem</w:t>
      </w:r>
      <w:r w:rsidR="00ED027D" w:rsidRPr="001877B3">
        <w:rPr>
          <w:rStyle w:val="Bodytext4Bold"/>
          <w:rFonts w:eastAsia="Arial Unicode MS"/>
          <w:b w:val="0"/>
          <w:sz w:val="18"/>
          <w:szCs w:val="18"/>
        </w:rPr>
        <w:t xml:space="preserve">, 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 xml:space="preserve">p. </w:t>
      </w:r>
      <w:r w:rsidR="000B4783" w:rsidRPr="001877B3">
        <w:rPr>
          <w:rStyle w:val="Bodytext4Bold"/>
          <w:rFonts w:eastAsia="Arial Unicode MS"/>
          <w:b w:val="0"/>
          <w:sz w:val="18"/>
          <w:szCs w:val="18"/>
        </w:rPr>
        <w:t>108-109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>.</w:t>
      </w:r>
    </w:p>
  </w:footnote>
  <w:footnote w:id="3">
    <w:p w:rsidR="009E552E" w:rsidRPr="001877B3" w:rsidRDefault="009E552E" w:rsidP="001877B3">
      <w:pPr>
        <w:pStyle w:val="Frspaiere"/>
        <w:jc w:val="both"/>
        <w:rPr>
          <w:rFonts w:ascii="Times New Roman" w:hAnsi="Times New Roman" w:cs="Times New Roman"/>
          <w:sz w:val="18"/>
          <w:szCs w:val="18"/>
        </w:rPr>
      </w:pPr>
      <w:r w:rsidRPr="001877B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1877B3">
        <w:rPr>
          <w:rFonts w:ascii="Times New Roman" w:hAnsi="Times New Roman" w:cs="Times New Roman"/>
          <w:sz w:val="18"/>
          <w:szCs w:val="18"/>
        </w:rPr>
        <w:t xml:space="preserve"> Hotărârea Curții Constituționale a Republicii Moldova nr.7 din 04.03.2016 privind controlul </w:t>
      </w:r>
      <w:r w:rsidR="000E2B93" w:rsidRPr="001877B3">
        <w:rPr>
          <w:rFonts w:ascii="Times New Roman" w:hAnsi="Times New Roman" w:cs="Times New Roman"/>
          <w:sz w:val="18"/>
          <w:szCs w:val="18"/>
        </w:rPr>
        <w:t>constituționalității</w:t>
      </w:r>
      <w:r w:rsidRPr="001877B3">
        <w:rPr>
          <w:rFonts w:ascii="Times New Roman" w:hAnsi="Times New Roman" w:cs="Times New Roman"/>
          <w:sz w:val="18"/>
          <w:szCs w:val="18"/>
        </w:rPr>
        <w:t xml:space="preserve"> unor prevederi ale Legii nr.1115-XIV din 5 iulie 2000 cu privire la modificarea şi completarea </w:t>
      </w:r>
      <w:r w:rsidR="000E2B93" w:rsidRPr="001877B3">
        <w:rPr>
          <w:rFonts w:ascii="Times New Roman" w:hAnsi="Times New Roman" w:cs="Times New Roman"/>
          <w:sz w:val="18"/>
          <w:szCs w:val="18"/>
        </w:rPr>
        <w:t>Constituției</w:t>
      </w:r>
      <w:r w:rsidRPr="001877B3">
        <w:rPr>
          <w:rFonts w:ascii="Times New Roman" w:hAnsi="Times New Roman" w:cs="Times New Roman"/>
          <w:sz w:val="18"/>
          <w:szCs w:val="18"/>
        </w:rPr>
        <w:t xml:space="preserve"> Republicii Moldova (modul de alegere a </w:t>
      </w:r>
      <w:r w:rsidR="000E2B93" w:rsidRPr="001877B3">
        <w:rPr>
          <w:rFonts w:ascii="Times New Roman" w:hAnsi="Times New Roman" w:cs="Times New Roman"/>
          <w:sz w:val="18"/>
          <w:szCs w:val="18"/>
        </w:rPr>
        <w:t>Președintelui</w:t>
      </w:r>
      <w:r w:rsidRPr="001877B3">
        <w:rPr>
          <w:rFonts w:ascii="Times New Roman" w:hAnsi="Times New Roman" w:cs="Times New Roman"/>
          <w:sz w:val="18"/>
          <w:szCs w:val="18"/>
        </w:rPr>
        <w:t xml:space="preserve">). În: Monitorul Oficial </w:t>
      </w:r>
      <w:r w:rsidR="00A11657">
        <w:rPr>
          <w:rFonts w:ascii="Times New Roman" w:hAnsi="Times New Roman" w:cs="Times New Roman"/>
          <w:sz w:val="18"/>
          <w:szCs w:val="18"/>
          <w:lang w:eastAsia="ro-MD"/>
        </w:rPr>
        <w:t xml:space="preserve">al Republicii </w:t>
      </w:r>
      <w:r w:rsidR="00A11657" w:rsidRPr="001877B3">
        <w:rPr>
          <w:rFonts w:ascii="Times New Roman" w:hAnsi="Times New Roman" w:cs="Times New Roman"/>
          <w:sz w:val="18"/>
          <w:szCs w:val="18"/>
          <w:lang w:eastAsia="ro-MD"/>
        </w:rPr>
        <w:t xml:space="preserve">Moldova </w:t>
      </w:r>
      <w:r w:rsidRPr="001877B3">
        <w:rPr>
          <w:rFonts w:ascii="Times New Roman" w:hAnsi="Times New Roman" w:cs="Times New Roman"/>
          <w:sz w:val="18"/>
          <w:szCs w:val="18"/>
        </w:rPr>
        <w:t>nr.59-67/10 din 18.03.2016</w:t>
      </w:r>
    </w:p>
  </w:footnote>
  <w:footnote w:id="4">
    <w:p w:rsidR="009E552E" w:rsidRPr="001877B3" w:rsidRDefault="009E552E" w:rsidP="001877B3">
      <w:pPr>
        <w:pStyle w:val="Frspaiere"/>
        <w:jc w:val="both"/>
        <w:rPr>
          <w:rFonts w:ascii="Times New Roman" w:hAnsi="Times New Roman" w:cs="Times New Roman"/>
          <w:sz w:val="18"/>
          <w:szCs w:val="18"/>
        </w:rPr>
      </w:pPr>
      <w:r w:rsidRPr="001877B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1877B3">
        <w:rPr>
          <w:rFonts w:ascii="Times New Roman" w:hAnsi="Times New Roman" w:cs="Times New Roman"/>
          <w:sz w:val="18"/>
          <w:szCs w:val="18"/>
        </w:rPr>
        <w:t xml:space="preserve"> </w:t>
      </w:r>
      <w:r w:rsidRPr="001877B3">
        <w:rPr>
          <w:rFonts w:ascii="Times New Roman" w:hAnsi="Times New Roman" w:cs="Times New Roman"/>
          <w:sz w:val="18"/>
          <w:szCs w:val="18"/>
          <w:lang w:eastAsia="ro-MD"/>
        </w:rPr>
        <w:t>Codul electoral</w:t>
      </w:r>
      <w:r w:rsidRPr="001877B3">
        <w:rPr>
          <w:rFonts w:ascii="Times New Roman" w:hAnsi="Times New Roman" w:cs="Times New Roman"/>
          <w:sz w:val="18"/>
          <w:szCs w:val="18"/>
        </w:rPr>
        <w:t xml:space="preserve"> nr. 1381 din </w:t>
      </w:r>
      <w:r w:rsidRPr="001877B3">
        <w:rPr>
          <w:rFonts w:ascii="Times New Roman" w:hAnsi="Times New Roman" w:cs="Times New Roman"/>
          <w:sz w:val="18"/>
          <w:szCs w:val="18"/>
          <w:lang w:eastAsia="ro-MD"/>
        </w:rPr>
        <w:t>21.11.97</w:t>
      </w:r>
      <w:r w:rsidRPr="001877B3">
        <w:rPr>
          <w:rFonts w:ascii="Times New Roman" w:hAnsi="Times New Roman" w:cs="Times New Roman"/>
          <w:sz w:val="18"/>
          <w:szCs w:val="18"/>
        </w:rPr>
        <w:t xml:space="preserve">. În: </w:t>
      </w:r>
      <w:r w:rsidR="00ED027D">
        <w:rPr>
          <w:rFonts w:ascii="Times New Roman" w:hAnsi="Times New Roman" w:cs="Times New Roman"/>
          <w:sz w:val="18"/>
          <w:szCs w:val="18"/>
          <w:lang w:eastAsia="ro-MD"/>
        </w:rPr>
        <w:t xml:space="preserve">Monitorul Oficial al Republicii </w:t>
      </w:r>
      <w:r w:rsidRPr="001877B3">
        <w:rPr>
          <w:rFonts w:ascii="Times New Roman" w:hAnsi="Times New Roman" w:cs="Times New Roman"/>
          <w:sz w:val="18"/>
          <w:szCs w:val="18"/>
          <w:lang w:eastAsia="ro-MD"/>
        </w:rPr>
        <w:t>Moldova nr.277-287/585 din 26.08.2016</w:t>
      </w:r>
    </w:p>
  </w:footnote>
  <w:footnote w:id="5">
    <w:p w:rsidR="009E552E" w:rsidRPr="001877B3" w:rsidRDefault="009E552E" w:rsidP="001877B3">
      <w:pPr>
        <w:pStyle w:val="Textnotdesubsol"/>
        <w:jc w:val="both"/>
        <w:rPr>
          <w:rFonts w:ascii="Times New Roman" w:hAnsi="Times New Roman" w:cs="Times New Roman"/>
          <w:sz w:val="18"/>
          <w:szCs w:val="18"/>
        </w:rPr>
      </w:pPr>
      <w:r w:rsidRPr="001877B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1877B3">
        <w:rPr>
          <w:rFonts w:ascii="Times New Roman" w:hAnsi="Times New Roman" w:cs="Times New Roman"/>
          <w:sz w:val="18"/>
          <w:szCs w:val="18"/>
        </w:rPr>
        <w:t xml:space="preserve"> Guceac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 xml:space="preserve"> I. </w:t>
      </w:r>
      <w:r w:rsidR="00ED027D" w:rsidRPr="00CB3B0B">
        <w:rPr>
          <w:rStyle w:val="Bodytext4Bold"/>
          <w:rFonts w:eastAsiaTheme="minorHAnsi"/>
          <w:b w:val="0"/>
          <w:i/>
          <w:sz w:val="18"/>
          <w:szCs w:val="18"/>
        </w:rPr>
        <w:t>Op. cit</w:t>
      </w:r>
      <w:r w:rsidR="00ED027D">
        <w:rPr>
          <w:rStyle w:val="Bodytext4Bold"/>
          <w:rFonts w:eastAsiaTheme="minorHAnsi"/>
          <w:b w:val="0"/>
          <w:sz w:val="18"/>
          <w:szCs w:val="18"/>
        </w:rPr>
        <w:t>.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 xml:space="preserve">, p. </w:t>
      </w:r>
      <w:r w:rsidR="002F3A42" w:rsidRPr="001877B3">
        <w:rPr>
          <w:rStyle w:val="Bodytext4Bold"/>
          <w:rFonts w:eastAsia="Arial Unicode MS"/>
          <w:b w:val="0"/>
          <w:sz w:val="18"/>
          <w:szCs w:val="18"/>
        </w:rPr>
        <w:t>172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>.</w:t>
      </w:r>
    </w:p>
  </w:footnote>
  <w:footnote w:id="6">
    <w:p w:rsidR="009E552E" w:rsidRPr="001877B3" w:rsidRDefault="009E552E" w:rsidP="001877B3">
      <w:pPr>
        <w:pStyle w:val="Textnotdesubsol"/>
        <w:jc w:val="both"/>
        <w:rPr>
          <w:rFonts w:ascii="Times New Roman" w:hAnsi="Times New Roman" w:cs="Times New Roman"/>
          <w:sz w:val="18"/>
          <w:szCs w:val="18"/>
        </w:rPr>
      </w:pPr>
      <w:r w:rsidRPr="001877B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1877B3">
        <w:rPr>
          <w:rFonts w:ascii="Times New Roman" w:hAnsi="Times New Roman" w:cs="Times New Roman"/>
          <w:sz w:val="18"/>
          <w:szCs w:val="18"/>
        </w:rPr>
        <w:t xml:space="preserve"> </w:t>
      </w:r>
      <w:r w:rsidR="00CB3B0B" w:rsidRPr="00CB3B0B">
        <w:rPr>
          <w:rFonts w:ascii="Times New Roman" w:hAnsi="Times New Roman" w:cs="Times New Roman"/>
          <w:i/>
          <w:sz w:val="18"/>
          <w:szCs w:val="18"/>
        </w:rPr>
        <w:t>Ibidem</w:t>
      </w:r>
      <w:r w:rsidR="00ED027D">
        <w:rPr>
          <w:rFonts w:ascii="Times New Roman" w:hAnsi="Times New Roman" w:cs="Times New Roman"/>
          <w:sz w:val="18"/>
          <w:szCs w:val="18"/>
        </w:rPr>
        <w:t>,</w:t>
      </w:r>
      <w:r w:rsidR="00ED027D">
        <w:rPr>
          <w:rStyle w:val="Bodytext4Bold"/>
          <w:rFonts w:eastAsia="Arial Unicode MS"/>
          <w:b w:val="0"/>
          <w:sz w:val="18"/>
          <w:szCs w:val="18"/>
        </w:rPr>
        <w:t xml:space="preserve"> p. 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>176</w:t>
      </w:r>
    </w:p>
  </w:footnote>
  <w:footnote w:id="7">
    <w:p w:rsidR="00592A63" w:rsidRDefault="00592A63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CB3B0B">
        <w:rPr>
          <w:rFonts w:ascii="Times New Roman" w:hAnsi="Times New Roman" w:cs="Times New Roman"/>
          <w:i/>
          <w:sz w:val="18"/>
          <w:szCs w:val="18"/>
        </w:rPr>
        <w:t>Ibidem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 xml:space="preserve">, p. </w:t>
      </w:r>
      <w:r>
        <w:rPr>
          <w:rStyle w:val="Bodytext4Bold"/>
          <w:rFonts w:eastAsia="Arial Unicode MS"/>
          <w:b w:val="0"/>
          <w:sz w:val="18"/>
          <w:szCs w:val="18"/>
        </w:rPr>
        <w:t>222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>.</w:t>
      </w:r>
    </w:p>
  </w:footnote>
  <w:footnote w:id="8">
    <w:p w:rsidR="00215444" w:rsidRPr="001877B3" w:rsidRDefault="00215444" w:rsidP="001877B3">
      <w:pPr>
        <w:pStyle w:val="Textnotdesubsol"/>
        <w:jc w:val="both"/>
        <w:rPr>
          <w:rFonts w:ascii="Times New Roman" w:hAnsi="Times New Roman" w:cs="Times New Roman"/>
          <w:sz w:val="18"/>
          <w:szCs w:val="18"/>
        </w:rPr>
      </w:pPr>
      <w:r w:rsidRPr="001877B3">
        <w:rPr>
          <w:rStyle w:val="Referinnotdesubsol"/>
          <w:rFonts w:ascii="Times New Roman" w:hAnsi="Times New Roman" w:cs="Times New Roman"/>
          <w:sz w:val="18"/>
          <w:szCs w:val="18"/>
        </w:rPr>
        <w:footnoteRef/>
      </w:r>
      <w:r w:rsidRPr="001877B3">
        <w:rPr>
          <w:rFonts w:ascii="Times New Roman" w:hAnsi="Times New Roman" w:cs="Times New Roman"/>
          <w:sz w:val="18"/>
          <w:szCs w:val="18"/>
        </w:rPr>
        <w:t xml:space="preserve"> </w:t>
      </w:r>
      <w:r w:rsidR="00CB3B0B" w:rsidRPr="00CB3B0B">
        <w:rPr>
          <w:rFonts w:ascii="Times New Roman" w:hAnsi="Times New Roman" w:cs="Times New Roman"/>
          <w:i/>
          <w:sz w:val="18"/>
          <w:szCs w:val="18"/>
        </w:rPr>
        <w:t>Ibidem</w:t>
      </w:r>
      <w:r w:rsidRPr="001877B3">
        <w:rPr>
          <w:rStyle w:val="Bodytext4Bold"/>
          <w:rFonts w:eastAsia="Arial Unicode MS"/>
          <w:b w:val="0"/>
          <w:sz w:val="18"/>
          <w:szCs w:val="18"/>
        </w:rPr>
        <w:t>, p. 408.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0A3"/>
    <w:multiLevelType w:val="multilevel"/>
    <w:tmpl w:val="276257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E84E93"/>
    <w:multiLevelType w:val="multilevel"/>
    <w:tmpl w:val="3438C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30BAA"/>
    <w:multiLevelType w:val="multilevel"/>
    <w:tmpl w:val="3CBC7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60EAD"/>
    <w:multiLevelType w:val="multilevel"/>
    <w:tmpl w:val="678A7E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E1"/>
    <w:rsid w:val="00003E0D"/>
    <w:rsid w:val="00025E31"/>
    <w:rsid w:val="00026290"/>
    <w:rsid w:val="000340D8"/>
    <w:rsid w:val="00054AB7"/>
    <w:rsid w:val="000570F4"/>
    <w:rsid w:val="000B0EEF"/>
    <w:rsid w:val="000B4783"/>
    <w:rsid w:val="000E2B93"/>
    <w:rsid w:val="001146EA"/>
    <w:rsid w:val="00123D4B"/>
    <w:rsid w:val="001877B3"/>
    <w:rsid w:val="001A34A8"/>
    <w:rsid w:val="001B7E27"/>
    <w:rsid w:val="00215444"/>
    <w:rsid w:val="00223C9A"/>
    <w:rsid w:val="00244CE2"/>
    <w:rsid w:val="00274E76"/>
    <w:rsid w:val="002F3A42"/>
    <w:rsid w:val="00323CC1"/>
    <w:rsid w:val="00363F82"/>
    <w:rsid w:val="0038613D"/>
    <w:rsid w:val="003C31F8"/>
    <w:rsid w:val="003E7A02"/>
    <w:rsid w:val="0046106F"/>
    <w:rsid w:val="0049680E"/>
    <w:rsid w:val="00586A5B"/>
    <w:rsid w:val="00592A63"/>
    <w:rsid w:val="005A5A94"/>
    <w:rsid w:val="005F21E5"/>
    <w:rsid w:val="006222A8"/>
    <w:rsid w:val="006302E3"/>
    <w:rsid w:val="00635750"/>
    <w:rsid w:val="00640F68"/>
    <w:rsid w:val="006835FA"/>
    <w:rsid w:val="00687E30"/>
    <w:rsid w:val="00687F9F"/>
    <w:rsid w:val="006C6320"/>
    <w:rsid w:val="006D247A"/>
    <w:rsid w:val="006D38E1"/>
    <w:rsid w:val="007A4328"/>
    <w:rsid w:val="007C45F1"/>
    <w:rsid w:val="0081267F"/>
    <w:rsid w:val="00817F86"/>
    <w:rsid w:val="008517E1"/>
    <w:rsid w:val="0088644B"/>
    <w:rsid w:val="009309B8"/>
    <w:rsid w:val="009474D4"/>
    <w:rsid w:val="00983AB5"/>
    <w:rsid w:val="009E552E"/>
    <w:rsid w:val="009F2EE0"/>
    <w:rsid w:val="00A02FDB"/>
    <w:rsid w:val="00A11657"/>
    <w:rsid w:val="00A17E8E"/>
    <w:rsid w:val="00AA0F59"/>
    <w:rsid w:val="00AB1470"/>
    <w:rsid w:val="00AD47D2"/>
    <w:rsid w:val="00B20FE2"/>
    <w:rsid w:val="00B229AF"/>
    <w:rsid w:val="00B26A35"/>
    <w:rsid w:val="00BA7C64"/>
    <w:rsid w:val="00BC5226"/>
    <w:rsid w:val="00C34DE3"/>
    <w:rsid w:val="00CB3B0B"/>
    <w:rsid w:val="00D071F8"/>
    <w:rsid w:val="00D13395"/>
    <w:rsid w:val="00D34187"/>
    <w:rsid w:val="00D35B35"/>
    <w:rsid w:val="00D744FA"/>
    <w:rsid w:val="00D812B5"/>
    <w:rsid w:val="00DB4D2B"/>
    <w:rsid w:val="00DC77F7"/>
    <w:rsid w:val="00E558BF"/>
    <w:rsid w:val="00E94602"/>
    <w:rsid w:val="00ED027D"/>
    <w:rsid w:val="00EF307D"/>
    <w:rsid w:val="00F2325B"/>
    <w:rsid w:val="00F359BE"/>
    <w:rsid w:val="00F926F7"/>
    <w:rsid w:val="00FB39EB"/>
    <w:rsid w:val="00FC01F9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2C92-01C5-47ED-81B8-1F164690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34DE3"/>
    <w:pPr>
      <w:spacing w:after="0" w:line="240" w:lineRule="auto"/>
    </w:pPr>
  </w:style>
  <w:style w:type="character" w:customStyle="1" w:styleId="Bodytext4">
    <w:name w:val="Body text (4)_"/>
    <w:basedOn w:val="Fontdeparagrafimplicit"/>
    <w:link w:val="Bodytext40"/>
    <w:rsid w:val="00C34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Bold">
    <w:name w:val="Body text (4) + Bold"/>
    <w:basedOn w:val="Bodytext4"/>
    <w:rsid w:val="00C34D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C34DE3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23D4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23D4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123D4B"/>
    <w:rPr>
      <w:vertAlign w:val="superscript"/>
    </w:rPr>
  </w:style>
  <w:style w:type="character" w:customStyle="1" w:styleId="Bodytext2">
    <w:name w:val="Body text (2)_"/>
    <w:link w:val="Bodytext20"/>
    <w:rsid w:val="00FB3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B39E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deparagrafimplicit"/>
    <w:rsid w:val="007A4328"/>
    <w:rPr>
      <w:color w:val="0066CC"/>
      <w:u w:val="single"/>
    </w:rPr>
  </w:style>
  <w:style w:type="character" w:customStyle="1" w:styleId="Tableofcontents">
    <w:name w:val="Table of contents_"/>
    <w:basedOn w:val="Fontdeparagrafimplicit"/>
    <w:link w:val="Tableofcontents0"/>
    <w:rsid w:val="007A43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7A4328"/>
    <w:pPr>
      <w:widowControl w:val="0"/>
      <w:shd w:val="clear" w:color="auto" w:fill="FFFFFF"/>
      <w:spacing w:before="360" w:after="0" w:line="4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8">
    <w:name w:val="Body text (8)_"/>
    <w:link w:val="Bodytext80"/>
    <w:rsid w:val="00EF30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812ptItalic">
    <w:name w:val="Body text (8) + 12 pt;Italic"/>
    <w:rsid w:val="00EF3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Bodytext80">
    <w:name w:val="Body text (8)"/>
    <w:basedOn w:val="Normal"/>
    <w:link w:val="Bodytext8"/>
    <w:rsid w:val="00EF307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6">
    <w:name w:val="Body text (16)_"/>
    <w:link w:val="Bodytext160"/>
    <w:rsid w:val="00EF307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EF307D"/>
    <w:pPr>
      <w:widowControl w:val="0"/>
      <w:shd w:val="clear" w:color="auto" w:fill="FFFFFF"/>
      <w:spacing w:after="240" w:line="269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F359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pb">
    <w:name w:val="pb"/>
    <w:basedOn w:val="Normal"/>
    <w:rsid w:val="00DC77F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MD"/>
    </w:rPr>
  </w:style>
  <w:style w:type="paragraph" w:customStyle="1" w:styleId="cn">
    <w:name w:val="cn"/>
    <w:basedOn w:val="Normal"/>
    <w:rsid w:val="00DC77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cb">
    <w:name w:val="cb"/>
    <w:basedOn w:val="Normal"/>
    <w:rsid w:val="00DC7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MD"/>
    </w:rPr>
  </w:style>
  <w:style w:type="character" w:customStyle="1" w:styleId="Bodytext16NotItalic">
    <w:name w:val="Body text (16) + Not Italic"/>
    <w:rsid w:val="00886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6105ptNotItalic">
    <w:name w:val="Body text (16) + 10;5 pt;Not Italic"/>
    <w:rsid w:val="008864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2">
    <w:name w:val="Основной текст (2)_"/>
    <w:basedOn w:val="Fontdeparagrafimplicit"/>
    <w:link w:val="20"/>
    <w:rsid w:val="00E558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558BF"/>
    <w:pPr>
      <w:widowControl w:val="0"/>
      <w:shd w:val="clear" w:color="auto" w:fill="FFFFFF"/>
      <w:spacing w:before="240" w:after="0"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Fontdeparagrafimplicit"/>
    <w:link w:val="30"/>
    <w:rsid w:val="00E946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E94602"/>
    <w:pPr>
      <w:widowControl w:val="0"/>
      <w:shd w:val="clear" w:color="auto" w:fill="FFFFFF"/>
      <w:spacing w:after="240" w:line="0" w:lineRule="atLeas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"/>
    <w:rsid w:val="00274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60D1-A2B9-4917-976B-C34CAD8C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1075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ICJP</dc:creator>
  <cp:keywords/>
  <dc:description/>
  <cp:lastModifiedBy>Cusnir</cp:lastModifiedBy>
  <cp:revision>65</cp:revision>
  <dcterms:created xsi:type="dcterms:W3CDTF">2017-01-26T08:13:00Z</dcterms:created>
  <dcterms:modified xsi:type="dcterms:W3CDTF">2017-02-03T14:34:00Z</dcterms:modified>
</cp:coreProperties>
</file>