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8A" w:rsidRPr="0090009C" w:rsidRDefault="002E5E8A" w:rsidP="002E5E8A">
      <w:pPr>
        <w:pStyle w:val="Frspaiere"/>
        <w:jc w:val="right"/>
        <w:rPr>
          <w:rFonts w:ascii="Times New Roman" w:hAnsi="Times New Roman"/>
          <w:b/>
          <w:sz w:val="28"/>
          <w:szCs w:val="28"/>
        </w:rPr>
      </w:pPr>
    </w:p>
    <w:p w:rsidR="002E5E8A" w:rsidRPr="0090009C" w:rsidRDefault="002E5E8A" w:rsidP="002E5E8A">
      <w:pPr>
        <w:pStyle w:val="Frspaiere"/>
        <w:jc w:val="right"/>
        <w:rPr>
          <w:rFonts w:ascii="Times New Roman" w:hAnsi="Times New Roman"/>
          <w:b/>
          <w:sz w:val="28"/>
          <w:szCs w:val="28"/>
        </w:rPr>
      </w:pPr>
    </w:p>
    <w:p w:rsidR="002E5E8A" w:rsidRPr="0090009C" w:rsidRDefault="002E5E8A" w:rsidP="002E5E8A">
      <w:pPr>
        <w:pStyle w:val="Frspaiere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009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</w:t>
      </w:r>
      <w:r w:rsidRPr="0090009C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 wp14:anchorId="73F2687A" wp14:editId="359F1671">
            <wp:extent cx="1276350" cy="12636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009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0009C">
        <w:rPr>
          <w:noProof/>
        </w:rPr>
        <w:t xml:space="preserve"> </w:t>
      </w:r>
      <w:r w:rsidRPr="0090009C">
        <w:rPr>
          <w:noProof/>
          <w:lang w:eastAsia="ro-RO"/>
        </w:rPr>
        <w:drawing>
          <wp:inline distT="0" distB="0" distL="0" distR="0" wp14:anchorId="332CCC23" wp14:editId="58A02172">
            <wp:extent cx="1333500" cy="131445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ept.unibuc.ro/images/logo-r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" t="2472" r="64770" b="1385"/>
                    <a:stretch/>
                  </pic:blipFill>
                  <pic:spPr bwMode="auto">
                    <a:xfrm>
                      <a:off x="0" y="0"/>
                      <a:ext cx="1348042" cy="132878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009C">
        <w:rPr>
          <w:noProof/>
        </w:rPr>
        <w:t xml:space="preserve">  </w:t>
      </w:r>
      <w:r w:rsidRPr="0090009C">
        <w:rPr>
          <w:noProof/>
          <w:lang w:eastAsia="ro-RO"/>
        </w:rPr>
        <w:drawing>
          <wp:inline distT="0" distB="0" distL="0" distR="0" wp14:anchorId="122FFE3D" wp14:editId="56392C3F">
            <wp:extent cx="933450" cy="1285875"/>
            <wp:effectExtent l="0" t="0" r="0" b="9525"/>
            <wp:docPr id="3" name="Imagine 3" descr="IC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J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09C">
        <w:rPr>
          <w:noProof/>
        </w:rPr>
        <w:t xml:space="preserve">  </w:t>
      </w:r>
      <w:r w:rsidRPr="0090009C">
        <w:rPr>
          <w:rFonts w:ascii="Times New Roman" w:eastAsia="Times New Roman" w:hAnsi="Times New Roman"/>
          <w:noProof/>
          <w:sz w:val="20"/>
          <w:szCs w:val="20"/>
          <w:lang w:eastAsia="ro-RO"/>
        </w:rPr>
        <w:drawing>
          <wp:inline distT="0" distB="0" distL="0" distR="0" wp14:anchorId="6A634EAA" wp14:editId="7ECDD188">
            <wp:extent cx="1323975" cy="1303762"/>
            <wp:effectExtent l="0" t="0" r="0" b="0"/>
            <wp:docPr id="4" name="Imagine 4" descr="Institutul de Cercetări Juridice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itutul de Cercetări Juridice  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6" t="14111" r="47806" b="24539"/>
                    <a:stretch/>
                  </pic:blipFill>
                  <pic:spPr bwMode="auto">
                    <a:xfrm>
                      <a:off x="0" y="0"/>
                      <a:ext cx="1343827" cy="1323311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E8A" w:rsidRPr="0090009C" w:rsidRDefault="002E5E8A" w:rsidP="002E5E8A">
      <w:pPr>
        <w:pStyle w:val="Frspaiere"/>
        <w:jc w:val="center"/>
        <w:rPr>
          <w:noProof/>
        </w:rPr>
      </w:pPr>
    </w:p>
    <w:p w:rsidR="002E5E8A" w:rsidRPr="0090009C" w:rsidRDefault="002E5E8A" w:rsidP="002E5E8A">
      <w:pPr>
        <w:pStyle w:val="Frspaiere"/>
        <w:jc w:val="both"/>
        <w:rPr>
          <w:noProof/>
        </w:rPr>
      </w:pPr>
    </w:p>
    <w:p w:rsidR="002E5E8A" w:rsidRPr="0090009C" w:rsidRDefault="002E5E8A" w:rsidP="002E5E8A">
      <w:pPr>
        <w:pStyle w:val="Frspaiere"/>
        <w:jc w:val="both"/>
        <w:rPr>
          <w:rFonts w:ascii="Times New Roman" w:hAnsi="Times New Roman"/>
          <w:b/>
          <w:color w:val="FFFFFF" w:themeColor="background1"/>
          <w:sz w:val="28"/>
          <w:szCs w:val="28"/>
          <w14:textFill>
            <w14:noFill/>
          </w14:textFill>
        </w:rPr>
      </w:pPr>
      <w:bookmarkStart w:id="0" w:name="_GoBack"/>
      <w:bookmarkEnd w:id="0"/>
    </w:p>
    <w:p w:rsidR="00E92B31" w:rsidRPr="0090009C" w:rsidRDefault="00E92B31" w:rsidP="00E92B31">
      <w:pPr>
        <w:pStyle w:val="Titlu2"/>
        <w:spacing w:line="276" w:lineRule="auto"/>
        <w:ind w:firstLine="708"/>
        <w:rPr>
          <w:b/>
          <w:szCs w:val="28"/>
          <w:lang w:val="ro-RO"/>
        </w:rPr>
      </w:pPr>
    </w:p>
    <w:p w:rsidR="0090009C" w:rsidRPr="0090009C" w:rsidRDefault="00E92B31" w:rsidP="00AC1FB9">
      <w:pPr>
        <w:pStyle w:val="Titlu2"/>
        <w:spacing w:line="276" w:lineRule="auto"/>
        <w:rPr>
          <w:b/>
          <w:szCs w:val="28"/>
          <w:lang w:val="ro-RO"/>
        </w:rPr>
      </w:pPr>
      <w:r w:rsidRPr="0090009C">
        <w:rPr>
          <w:b/>
          <w:szCs w:val="28"/>
          <w:lang w:val="ro-RO"/>
        </w:rPr>
        <w:t>Conferi</w:t>
      </w:r>
      <w:r w:rsidR="00B07B41">
        <w:rPr>
          <w:b/>
          <w:szCs w:val="28"/>
          <w:lang w:val="ro-RO"/>
        </w:rPr>
        <w:t>nţa științifică internaţională</w:t>
      </w:r>
    </w:p>
    <w:p w:rsidR="0090009C" w:rsidRPr="0090009C" w:rsidRDefault="00B07B41" w:rsidP="00AC1FB9">
      <w:pPr>
        <w:pStyle w:val="Titlu2"/>
        <w:spacing w:line="276" w:lineRule="auto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consacrată CENTENARULUI  MARII  UNIRI </w:t>
      </w:r>
      <w:r w:rsidR="00E92B31" w:rsidRPr="0090009C">
        <w:rPr>
          <w:b/>
          <w:szCs w:val="28"/>
          <w:lang w:val="ro-RO"/>
        </w:rPr>
        <w:t xml:space="preserve"> </w:t>
      </w:r>
    </w:p>
    <w:p w:rsidR="0090009C" w:rsidRPr="0090009C" w:rsidRDefault="00E92B31" w:rsidP="00AC1FB9">
      <w:pPr>
        <w:pStyle w:val="Titlu2"/>
        <w:spacing w:line="276" w:lineRule="auto"/>
        <w:rPr>
          <w:b/>
          <w:szCs w:val="28"/>
          <w:lang w:val="ro-RO"/>
        </w:rPr>
      </w:pPr>
      <w:r w:rsidRPr="0090009C">
        <w:rPr>
          <w:b/>
          <w:szCs w:val="28"/>
          <w:lang w:val="ro-RO"/>
        </w:rPr>
        <w:t xml:space="preserve">cu genericul </w:t>
      </w:r>
      <w:r w:rsidRPr="0090009C">
        <w:rPr>
          <w:b/>
          <w:i/>
          <w:szCs w:val="28"/>
          <w:lang w:val="ro-RO"/>
        </w:rPr>
        <w:t xml:space="preserve">„Revenirea Basarabiei în spațiul juridic românesc” </w:t>
      </w:r>
    </w:p>
    <w:p w:rsidR="00E92B31" w:rsidRDefault="0090009C" w:rsidP="00AC1FB9">
      <w:pPr>
        <w:pStyle w:val="Titlu2"/>
        <w:spacing w:line="276" w:lineRule="auto"/>
        <w:rPr>
          <w:b/>
          <w:szCs w:val="28"/>
          <w:lang w:val="ro-RO"/>
        </w:rPr>
      </w:pPr>
      <w:r w:rsidRPr="0090009C">
        <w:rPr>
          <w:b/>
          <w:szCs w:val="28"/>
          <w:lang w:val="ro-RO"/>
        </w:rPr>
        <w:t>22 -</w:t>
      </w:r>
      <w:r w:rsidR="00E92B31" w:rsidRPr="0090009C">
        <w:rPr>
          <w:b/>
          <w:szCs w:val="28"/>
          <w:lang w:val="ro-RO"/>
        </w:rPr>
        <w:t xml:space="preserve"> 23 martie 2018, Chișinău</w:t>
      </w:r>
    </w:p>
    <w:p w:rsidR="009C008E" w:rsidRPr="009C008E" w:rsidRDefault="009C008E" w:rsidP="009C008E">
      <w:pPr>
        <w:rPr>
          <w:lang w:eastAsia="ru-RU"/>
        </w:rPr>
      </w:pPr>
    </w:p>
    <w:p w:rsidR="002E5E8A" w:rsidRPr="0090009C" w:rsidRDefault="009C008E" w:rsidP="0090009C">
      <w:pPr>
        <w:pStyle w:val="Titlu2"/>
        <w:spacing w:line="276" w:lineRule="auto"/>
        <w:jc w:val="both"/>
        <w:rPr>
          <w:sz w:val="24"/>
          <w:szCs w:val="24"/>
          <w:lang w:val="ro-RO"/>
        </w:rPr>
      </w:pPr>
      <w:r w:rsidRPr="0090009C">
        <w:rPr>
          <w:sz w:val="24"/>
          <w:szCs w:val="24"/>
          <w:lang w:val="ro-RO"/>
        </w:rPr>
        <w:t xml:space="preserve">Institutul de Cercetări Juridice și Politice al Academiei de Științe a Moldovei, </w:t>
      </w:r>
      <w:r w:rsidR="002E5E8A" w:rsidRPr="0090009C">
        <w:rPr>
          <w:sz w:val="24"/>
          <w:szCs w:val="24"/>
          <w:lang w:val="ro-RO"/>
        </w:rPr>
        <w:t xml:space="preserve">Facultatea de Drept a Universității de Stat din Moldova, </w:t>
      </w:r>
      <w:r w:rsidR="00690210" w:rsidRPr="0090009C">
        <w:rPr>
          <w:sz w:val="24"/>
          <w:szCs w:val="24"/>
          <w:lang w:val="ro-RO"/>
        </w:rPr>
        <w:t xml:space="preserve">Facultatea de Drept a Universității București, </w:t>
      </w:r>
      <w:r w:rsidR="00E92B31" w:rsidRPr="0090009C">
        <w:rPr>
          <w:sz w:val="24"/>
          <w:szCs w:val="24"/>
          <w:lang w:val="ro-RO"/>
        </w:rPr>
        <w:t xml:space="preserve">Institutul Cultural Român </w:t>
      </w:r>
      <w:r w:rsidR="00690210" w:rsidRPr="0090009C">
        <w:rPr>
          <w:sz w:val="24"/>
          <w:szCs w:val="24"/>
          <w:lang w:val="ro-RO"/>
        </w:rPr>
        <w:t>„</w:t>
      </w:r>
      <w:r w:rsidR="00E92B31" w:rsidRPr="0090009C">
        <w:rPr>
          <w:sz w:val="24"/>
          <w:szCs w:val="24"/>
          <w:lang w:val="ro-RO"/>
        </w:rPr>
        <w:t>Mihai Eminescu</w:t>
      </w:r>
      <w:r w:rsidR="00690210" w:rsidRPr="0090009C">
        <w:rPr>
          <w:sz w:val="24"/>
          <w:szCs w:val="24"/>
          <w:lang w:val="ro-RO"/>
        </w:rPr>
        <w:t>”</w:t>
      </w:r>
      <w:r w:rsidR="00E92B31" w:rsidRPr="0090009C">
        <w:rPr>
          <w:sz w:val="24"/>
          <w:szCs w:val="24"/>
          <w:lang w:val="ro-RO"/>
        </w:rPr>
        <w:t xml:space="preserve"> la Chișinău, </w:t>
      </w:r>
      <w:r w:rsidR="002E5E8A" w:rsidRPr="0090009C">
        <w:rPr>
          <w:sz w:val="24"/>
          <w:szCs w:val="24"/>
          <w:lang w:val="ro-RO"/>
        </w:rPr>
        <w:t>Institutul de Cer</w:t>
      </w:r>
      <w:r w:rsidR="00690210" w:rsidRPr="0090009C">
        <w:rPr>
          <w:sz w:val="24"/>
          <w:szCs w:val="24"/>
          <w:lang w:val="ro-RO"/>
        </w:rPr>
        <w:t>cetări Juridice „</w:t>
      </w:r>
      <w:r w:rsidR="002E5E8A" w:rsidRPr="0090009C">
        <w:rPr>
          <w:sz w:val="24"/>
          <w:szCs w:val="24"/>
          <w:lang w:val="ro-RO"/>
        </w:rPr>
        <w:t>Acad. Andrei Rădulescu” a</w:t>
      </w:r>
      <w:r w:rsidR="0090009C">
        <w:rPr>
          <w:sz w:val="24"/>
          <w:szCs w:val="24"/>
          <w:lang w:val="ro-RO"/>
        </w:rPr>
        <w:t>l Academiei Române, organizează</w:t>
      </w:r>
      <w:r w:rsidR="00B07B41">
        <w:rPr>
          <w:sz w:val="24"/>
          <w:szCs w:val="24"/>
          <w:lang w:val="ro-RO"/>
        </w:rPr>
        <w:t xml:space="preserve"> </w:t>
      </w:r>
      <w:r w:rsidR="002E5E8A" w:rsidRPr="00B07B41">
        <w:rPr>
          <w:b/>
          <w:sz w:val="24"/>
          <w:szCs w:val="24"/>
          <w:lang w:val="ro-RO"/>
        </w:rPr>
        <w:t>Confer</w:t>
      </w:r>
      <w:r w:rsidR="00B07B41">
        <w:rPr>
          <w:b/>
          <w:sz w:val="24"/>
          <w:szCs w:val="24"/>
          <w:lang w:val="ro-RO"/>
        </w:rPr>
        <w:t xml:space="preserve">inţa științifică internaţională </w:t>
      </w:r>
      <w:r w:rsidR="002E5E8A" w:rsidRPr="00B07B41">
        <w:rPr>
          <w:sz w:val="24"/>
          <w:szCs w:val="24"/>
          <w:lang w:val="ro-RO"/>
        </w:rPr>
        <w:t xml:space="preserve">consacrată </w:t>
      </w:r>
      <w:r w:rsidR="002E5E8A" w:rsidRPr="0090009C">
        <w:rPr>
          <w:b/>
          <w:sz w:val="24"/>
          <w:szCs w:val="24"/>
          <w:lang w:val="ro-RO"/>
        </w:rPr>
        <w:t>Centenarului Marii Uniri</w:t>
      </w:r>
      <w:r w:rsidR="002E5E8A" w:rsidRPr="0090009C">
        <w:rPr>
          <w:sz w:val="24"/>
          <w:szCs w:val="24"/>
          <w:lang w:val="ro-RO"/>
        </w:rPr>
        <w:t xml:space="preserve"> cu genericul </w:t>
      </w:r>
      <w:r w:rsidR="002E5E8A" w:rsidRPr="0090009C">
        <w:rPr>
          <w:b/>
          <w:i/>
          <w:sz w:val="24"/>
          <w:szCs w:val="24"/>
          <w:lang w:val="ro-RO"/>
        </w:rPr>
        <w:t>„Revenirea Basarabi</w:t>
      </w:r>
      <w:r w:rsidR="0090009C">
        <w:rPr>
          <w:b/>
          <w:i/>
          <w:sz w:val="24"/>
          <w:szCs w:val="24"/>
          <w:lang w:val="ro-RO"/>
        </w:rPr>
        <w:t>ei în spațiul juridic românesc”.</w:t>
      </w:r>
    </w:p>
    <w:p w:rsidR="0090009C" w:rsidRDefault="0090009C" w:rsidP="0090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8A" w:rsidRPr="0090009C" w:rsidRDefault="002E5E8A" w:rsidP="0090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9C">
        <w:rPr>
          <w:rFonts w:ascii="Times New Roman" w:hAnsi="Times New Roman" w:cs="Times New Roman"/>
          <w:sz w:val="24"/>
          <w:szCs w:val="24"/>
        </w:rPr>
        <w:t xml:space="preserve">Dezvoltarea dreptului în Basarabia în cadrul dreptului românesc a fost întreruptă la 1812, prin anexarea teritoriului dintre Prut și Nistru de către Imperiul Rus. A urmat mai bine de 100 de ani de rusificare a vechilor instituții românești cunoscute locuitorilor din acest teritoriu din cele mai vechi timpuri. Prin decrete imperiale vechea organizare a justiției din Moldova, legile locale au fost înlocuite cu sistemul juridic rus și legislația de origine slavonă. </w:t>
      </w:r>
    </w:p>
    <w:p w:rsidR="0090009C" w:rsidRDefault="0090009C" w:rsidP="0090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8A" w:rsidRPr="007E66C1" w:rsidRDefault="002E5E8A" w:rsidP="007E66C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09C">
        <w:rPr>
          <w:rFonts w:ascii="Times New Roman" w:hAnsi="Times New Roman" w:cs="Times New Roman"/>
          <w:sz w:val="24"/>
          <w:szCs w:val="24"/>
        </w:rPr>
        <w:t xml:space="preserve">Revenirea dreptului din Basarabia după 1918 la originile sale românești a fost un proces firesc și necesar. Inițial, prin Înaltul Decret Regal nr. 2770 din 6 octombrie 1918 s-a organizat justiția din Basarabia. La recomandarea Comisiei de armonizare a </w:t>
      </w:r>
      <w:r w:rsidR="00F9414B" w:rsidRPr="0090009C">
        <w:rPr>
          <w:rFonts w:ascii="Times New Roman" w:hAnsi="Times New Roman" w:cs="Times New Roman"/>
          <w:sz w:val="24"/>
          <w:szCs w:val="24"/>
        </w:rPr>
        <w:t>legislației</w:t>
      </w:r>
      <w:r w:rsidRPr="0090009C">
        <w:rPr>
          <w:rFonts w:ascii="Times New Roman" w:hAnsi="Times New Roman" w:cs="Times New Roman"/>
          <w:sz w:val="24"/>
          <w:szCs w:val="24"/>
        </w:rPr>
        <w:t xml:space="preserve"> locale cu cea din Vechiul Regat, Guvernul de la București, prin decrete regale și legi, folosind trei modalități: </w:t>
      </w:r>
      <w:r w:rsidRPr="0090009C">
        <w:rPr>
          <w:rFonts w:ascii="Times New Roman" w:hAnsi="Times New Roman" w:cs="Times New Roman"/>
          <w:iCs/>
          <w:sz w:val="24"/>
          <w:szCs w:val="24"/>
        </w:rPr>
        <w:t>a)</w:t>
      </w:r>
      <w:r w:rsidR="0090009C">
        <w:rPr>
          <w:rFonts w:ascii="Times New Roman" w:hAnsi="Times New Roman" w:cs="Times New Roman"/>
          <w:i/>
          <w:iCs/>
          <w:sz w:val="24"/>
          <w:szCs w:val="24"/>
        </w:rPr>
        <w:t xml:space="preserve"> armonizarea -</w:t>
      </w:r>
      <w:r w:rsidRPr="0090009C">
        <w:rPr>
          <w:rFonts w:ascii="Times New Roman" w:hAnsi="Times New Roman" w:cs="Times New Roman"/>
          <w:i/>
          <w:iCs/>
          <w:sz w:val="24"/>
          <w:szCs w:val="24"/>
        </w:rPr>
        <w:t xml:space="preserve"> prin extindere a </w:t>
      </w:r>
      <w:r w:rsidR="0023510E" w:rsidRPr="0090009C">
        <w:rPr>
          <w:rFonts w:ascii="Times New Roman" w:hAnsi="Times New Roman" w:cs="Times New Roman"/>
          <w:i/>
          <w:iCs/>
          <w:sz w:val="24"/>
          <w:szCs w:val="24"/>
        </w:rPr>
        <w:t>legislației</w:t>
      </w:r>
      <w:r w:rsidRPr="0090009C">
        <w:rPr>
          <w:rFonts w:ascii="Times New Roman" w:hAnsi="Times New Roman" w:cs="Times New Roman"/>
          <w:i/>
          <w:iCs/>
          <w:sz w:val="24"/>
          <w:szCs w:val="24"/>
        </w:rPr>
        <w:t xml:space="preserve"> române în Basarabia; </w:t>
      </w:r>
      <w:r w:rsidRPr="0090009C">
        <w:rPr>
          <w:rFonts w:ascii="Times New Roman" w:hAnsi="Times New Roman" w:cs="Times New Roman"/>
          <w:iCs/>
          <w:sz w:val="24"/>
          <w:szCs w:val="24"/>
        </w:rPr>
        <w:t>b)</w:t>
      </w:r>
      <w:r w:rsidR="0090009C">
        <w:rPr>
          <w:rFonts w:ascii="Times New Roman" w:hAnsi="Times New Roman" w:cs="Times New Roman"/>
          <w:i/>
          <w:iCs/>
          <w:sz w:val="24"/>
          <w:szCs w:val="24"/>
        </w:rPr>
        <w:t xml:space="preserve"> unificarea -</w:t>
      </w:r>
      <w:r w:rsidRPr="0090009C">
        <w:rPr>
          <w:rFonts w:ascii="Times New Roman" w:hAnsi="Times New Roman" w:cs="Times New Roman"/>
          <w:i/>
          <w:iCs/>
          <w:sz w:val="24"/>
          <w:szCs w:val="24"/>
        </w:rPr>
        <w:t xml:space="preserve"> prin abrogarea </w:t>
      </w:r>
      <w:r w:rsidR="0023510E" w:rsidRPr="0090009C">
        <w:rPr>
          <w:rFonts w:ascii="Times New Roman" w:hAnsi="Times New Roman" w:cs="Times New Roman"/>
          <w:i/>
          <w:iCs/>
          <w:sz w:val="24"/>
          <w:szCs w:val="24"/>
        </w:rPr>
        <w:t>legislației</w:t>
      </w:r>
      <w:r w:rsidRPr="0090009C">
        <w:rPr>
          <w:rFonts w:ascii="Times New Roman" w:hAnsi="Times New Roman" w:cs="Times New Roman"/>
          <w:i/>
          <w:iCs/>
          <w:sz w:val="24"/>
          <w:szCs w:val="24"/>
        </w:rPr>
        <w:t xml:space="preserve"> ruse prin intermediul legilor româneşti cu caracter unificator pentru întregul teritoriu; și </w:t>
      </w:r>
      <w:r w:rsidRPr="0090009C">
        <w:rPr>
          <w:rFonts w:ascii="Times New Roman" w:hAnsi="Times New Roman" w:cs="Times New Roman"/>
          <w:iCs/>
          <w:sz w:val="24"/>
          <w:szCs w:val="24"/>
        </w:rPr>
        <w:t>c)</w:t>
      </w:r>
      <w:r w:rsidR="0090009C">
        <w:rPr>
          <w:rFonts w:ascii="Times New Roman" w:hAnsi="Times New Roman" w:cs="Times New Roman"/>
          <w:i/>
          <w:iCs/>
          <w:sz w:val="24"/>
          <w:szCs w:val="24"/>
        </w:rPr>
        <w:t xml:space="preserve"> eliminarea legilor ruse -</w:t>
      </w:r>
      <w:r w:rsidRPr="0090009C">
        <w:rPr>
          <w:rFonts w:ascii="Times New Roman" w:hAnsi="Times New Roman" w:cs="Times New Roman"/>
          <w:i/>
          <w:iCs/>
          <w:sz w:val="24"/>
          <w:szCs w:val="24"/>
        </w:rPr>
        <w:t xml:space="preserve"> prin abrogarea lor, îndeosebi a celor de ordin public,</w:t>
      </w:r>
      <w:r w:rsidRPr="0090009C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Pr="0090009C">
        <w:rPr>
          <w:rFonts w:ascii="Times New Roman" w:hAnsi="Times New Roman" w:cs="Times New Roman"/>
          <w:sz w:val="24"/>
          <w:szCs w:val="24"/>
        </w:rPr>
        <w:t xml:space="preserve">scos din uz legile </w:t>
      </w:r>
      <w:r w:rsidR="0023510E" w:rsidRPr="0090009C">
        <w:rPr>
          <w:rFonts w:ascii="Times New Roman" w:hAnsi="Times New Roman" w:cs="Times New Roman"/>
          <w:sz w:val="24"/>
          <w:szCs w:val="24"/>
        </w:rPr>
        <w:t>rusești</w:t>
      </w:r>
      <w:r w:rsidRPr="0090009C">
        <w:rPr>
          <w:rFonts w:ascii="Times New Roman" w:hAnsi="Times New Roman" w:cs="Times New Roman"/>
          <w:sz w:val="24"/>
          <w:szCs w:val="24"/>
        </w:rPr>
        <w:t xml:space="preserve"> extinse pe parcursul secolului al XIX-lea ce nu corespundeau sistemului juridic și legislației românești. A fost un proces care a durat 10 ani, unificarea totală a legislației din Basarabia cu cea din Vechiul Regat s-a încheiat în anul 1928. Grație acestei politici</w:t>
      </w:r>
      <w:r w:rsidR="0090009C">
        <w:rPr>
          <w:rFonts w:ascii="Times New Roman" w:hAnsi="Times New Roman" w:cs="Times New Roman"/>
          <w:sz w:val="24"/>
          <w:szCs w:val="24"/>
        </w:rPr>
        <w:t>,</w:t>
      </w:r>
      <w:r w:rsidRPr="0090009C">
        <w:rPr>
          <w:rFonts w:ascii="Times New Roman" w:hAnsi="Times New Roman" w:cs="Times New Roman"/>
          <w:sz w:val="24"/>
          <w:szCs w:val="24"/>
        </w:rPr>
        <w:t xml:space="preserve"> dreptul din Basarabia a revenit la valorile juridice românești.</w:t>
      </w:r>
      <w:r w:rsidR="007E66C1">
        <w:rPr>
          <w:rFonts w:ascii="Times New Roman" w:hAnsi="Times New Roman" w:cs="Times New Roman"/>
          <w:sz w:val="24"/>
          <w:szCs w:val="24"/>
        </w:rPr>
        <w:t xml:space="preserve"> </w:t>
      </w:r>
      <w:r w:rsidRPr="007E66C1">
        <w:rPr>
          <w:rFonts w:ascii="Times New Roman" w:hAnsi="Times New Roman" w:cs="Times New Roman"/>
          <w:sz w:val="24"/>
          <w:szCs w:val="24"/>
        </w:rPr>
        <w:t xml:space="preserve">Privilegiul de a aplica </w:t>
      </w:r>
      <w:r w:rsidR="0090009C" w:rsidRPr="007E66C1">
        <w:rPr>
          <w:rFonts w:ascii="Times New Roman" w:hAnsi="Times New Roman" w:cs="Times New Roman"/>
          <w:sz w:val="24"/>
          <w:szCs w:val="24"/>
        </w:rPr>
        <w:t>legislația</w:t>
      </w:r>
      <w:r w:rsidRPr="007E66C1">
        <w:rPr>
          <w:rFonts w:ascii="Times New Roman" w:hAnsi="Times New Roman" w:cs="Times New Roman"/>
          <w:sz w:val="24"/>
          <w:szCs w:val="24"/>
        </w:rPr>
        <w:t xml:space="preserve"> română în Basarabia a durat până la 23 august 1944 (cu excepţia </w:t>
      </w:r>
      <w:r w:rsidR="0023510E" w:rsidRPr="007E66C1">
        <w:rPr>
          <w:rFonts w:ascii="Times New Roman" w:hAnsi="Times New Roman" w:cs="Times New Roman"/>
          <w:sz w:val="24"/>
          <w:szCs w:val="24"/>
        </w:rPr>
        <w:t>ocupației</w:t>
      </w:r>
      <w:r w:rsidRPr="007E66C1">
        <w:rPr>
          <w:rFonts w:ascii="Times New Roman" w:hAnsi="Times New Roman" w:cs="Times New Roman"/>
          <w:sz w:val="24"/>
          <w:szCs w:val="24"/>
        </w:rPr>
        <w:t xml:space="preserve"> sovietice din 1940-1941.</w:t>
      </w:r>
    </w:p>
    <w:p w:rsidR="0090009C" w:rsidRDefault="0090009C" w:rsidP="0090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9C" w:rsidRDefault="002E5E8A" w:rsidP="0090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9C">
        <w:rPr>
          <w:rFonts w:ascii="Times New Roman" w:hAnsi="Times New Roman" w:cs="Times New Roman"/>
          <w:sz w:val="24"/>
          <w:szCs w:val="24"/>
        </w:rPr>
        <w:t xml:space="preserve">Conferința științifică internațională consacrată </w:t>
      </w:r>
      <w:r w:rsidRPr="0090009C">
        <w:rPr>
          <w:rFonts w:ascii="Times New Roman" w:hAnsi="Times New Roman" w:cs="Times New Roman"/>
          <w:b/>
          <w:sz w:val="24"/>
          <w:szCs w:val="24"/>
        </w:rPr>
        <w:t>Centenarului Marii Uniri</w:t>
      </w:r>
      <w:r w:rsidRPr="0090009C">
        <w:rPr>
          <w:rFonts w:ascii="Times New Roman" w:hAnsi="Times New Roman" w:cs="Times New Roman"/>
          <w:sz w:val="24"/>
          <w:szCs w:val="24"/>
        </w:rPr>
        <w:t xml:space="preserve"> cu genericul </w:t>
      </w:r>
      <w:r w:rsidRPr="0090009C">
        <w:rPr>
          <w:rFonts w:ascii="Times New Roman" w:hAnsi="Times New Roman" w:cs="Times New Roman"/>
          <w:b/>
          <w:i/>
          <w:sz w:val="24"/>
          <w:szCs w:val="24"/>
        </w:rPr>
        <w:t>„Revenirea Basarabiei în spațiul juridic românesc”</w:t>
      </w:r>
      <w:r w:rsidRPr="00900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09C">
        <w:rPr>
          <w:rFonts w:ascii="Times New Roman" w:hAnsi="Times New Roman" w:cs="Times New Roman"/>
          <w:sz w:val="24"/>
          <w:szCs w:val="24"/>
        </w:rPr>
        <w:t xml:space="preserve">are drept scop valorificarea trecutului juridic românesc, a dreptului din Basarabia, cercetarea procesul de unificare a legislației Basarabiei cu cea din Vechiul Regat după anul 1918 dar și locul justiției din Basarabia în cadrul sistemului juridic românesc. </w:t>
      </w:r>
    </w:p>
    <w:p w:rsidR="007E66C1" w:rsidRDefault="007E66C1" w:rsidP="00900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0E" w:rsidRDefault="002E5E8A" w:rsidP="007E66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9C">
        <w:rPr>
          <w:rFonts w:ascii="Times New Roman" w:hAnsi="Times New Roman" w:cs="Times New Roman"/>
          <w:sz w:val="24"/>
          <w:szCs w:val="24"/>
        </w:rPr>
        <w:lastRenderedPageBreak/>
        <w:t>La Conferință vor participa cadre didactice</w:t>
      </w:r>
      <w:r w:rsidR="00F5168D" w:rsidRPr="0090009C">
        <w:rPr>
          <w:rFonts w:ascii="Times New Roman" w:hAnsi="Times New Roman" w:cs="Times New Roman"/>
          <w:sz w:val="24"/>
          <w:szCs w:val="24"/>
        </w:rPr>
        <w:t xml:space="preserve"> și cercetători</w:t>
      </w:r>
      <w:r w:rsidRPr="0090009C">
        <w:rPr>
          <w:rFonts w:ascii="Times New Roman" w:hAnsi="Times New Roman" w:cs="Times New Roman"/>
          <w:sz w:val="24"/>
          <w:szCs w:val="24"/>
        </w:rPr>
        <w:t xml:space="preserve"> </w:t>
      </w:r>
      <w:r w:rsidR="00F5168D" w:rsidRPr="0090009C">
        <w:rPr>
          <w:rFonts w:ascii="Times New Roman" w:hAnsi="Times New Roman" w:cs="Times New Roman"/>
          <w:sz w:val="24"/>
          <w:szCs w:val="24"/>
        </w:rPr>
        <w:t xml:space="preserve">din </w:t>
      </w:r>
      <w:r w:rsidRPr="0090009C">
        <w:rPr>
          <w:rFonts w:ascii="Times New Roman" w:hAnsi="Times New Roman" w:cs="Times New Roman"/>
          <w:sz w:val="24"/>
          <w:szCs w:val="24"/>
        </w:rPr>
        <w:t xml:space="preserve">cadrul Facultății de Drept a Universității de Stat din Moldova, </w:t>
      </w:r>
      <w:r w:rsidR="00E92B31" w:rsidRPr="0090009C">
        <w:rPr>
          <w:rFonts w:ascii="Times New Roman" w:hAnsi="Times New Roman" w:cs="Times New Roman"/>
          <w:sz w:val="24"/>
          <w:szCs w:val="24"/>
        </w:rPr>
        <w:t xml:space="preserve">Universității de Stat „Alecu Russo” din Bălți, Universității „Bogdan Petriceicu Hașdeu” din Cahul, Universității de Stat „Ion Creangă” din Chișinău, </w:t>
      </w:r>
      <w:r w:rsidR="00514594" w:rsidRPr="0090009C">
        <w:rPr>
          <w:rFonts w:ascii="Times New Roman" w:hAnsi="Times New Roman" w:cs="Times New Roman"/>
          <w:sz w:val="24"/>
          <w:szCs w:val="24"/>
        </w:rPr>
        <w:t xml:space="preserve">Universității Libere Internaționale din Moldova, Universității de Studii Europene din Moldova, Universității de Studii Politice și Economice „Constantin Stere” din Moldova, </w:t>
      </w:r>
      <w:r w:rsidRPr="0090009C">
        <w:rPr>
          <w:rFonts w:ascii="Times New Roman" w:hAnsi="Times New Roman" w:cs="Times New Roman"/>
          <w:sz w:val="24"/>
          <w:szCs w:val="24"/>
        </w:rPr>
        <w:t>Facultății de Drept a Universității București, Institutul</w:t>
      </w:r>
      <w:r w:rsidR="00F5168D" w:rsidRPr="0090009C">
        <w:rPr>
          <w:rFonts w:ascii="Times New Roman" w:hAnsi="Times New Roman" w:cs="Times New Roman"/>
          <w:sz w:val="24"/>
          <w:szCs w:val="24"/>
        </w:rPr>
        <w:t>ui</w:t>
      </w:r>
      <w:r w:rsidRPr="0090009C">
        <w:rPr>
          <w:rFonts w:ascii="Times New Roman" w:hAnsi="Times New Roman" w:cs="Times New Roman"/>
          <w:sz w:val="24"/>
          <w:szCs w:val="24"/>
        </w:rPr>
        <w:t xml:space="preserve"> de Cercetări Juridice și Politice al Academiei de Științe a Moldovei, Institutul</w:t>
      </w:r>
      <w:r w:rsidR="00F5168D" w:rsidRPr="0090009C">
        <w:rPr>
          <w:rFonts w:ascii="Times New Roman" w:hAnsi="Times New Roman" w:cs="Times New Roman"/>
          <w:sz w:val="24"/>
          <w:szCs w:val="24"/>
        </w:rPr>
        <w:t>ui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 de Cercetări Juridice </w:t>
      </w:r>
      <w:r w:rsidRPr="0090009C">
        <w:rPr>
          <w:rFonts w:ascii="Times New Roman" w:hAnsi="Times New Roman" w:cs="Times New Roman"/>
          <w:i/>
          <w:sz w:val="24"/>
          <w:szCs w:val="24"/>
        </w:rPr>
        <w:t>Acad. Andrei Rădulescu</w:t>
      </w:r>
      <w:r w:rsidRPr="0090009C">
        <w:rPr>
          <w:rFonts w:ascii="Times New Roman" w:hAnsi="Times New Roman" w:cs="Times New Roman"/>
          <w:sz w:val="24"/>
          <w:szCs w:val="24"/>
        </w:rPr>
        <w:t xml:space="preserve"> al Academiei Române, Facultății de Drept a Universității </w:t>
      </w:r>
      <w:r w:rsidRPr="0090009C">
        <w:rPr>
          <w:rFonts w:ascii="Times New Roman" w:hAnsi="Times New Roman" w:cs="Times New Roman"/>
          <w:i/>
          <w:sz w:val="24"/>
          <w:szCs w:val="24"/>
        </w:rPr>
        <w:t>Babeș-Bolyai</w:t>
      </w:r>
      <w:r w:rsidRPr="0090009C">
        <w:rPr>
          <w:rFonts w:ascii="Times New Roman" w:hAnsi="Times New Roman" w:cs="Times New Roman"/>
          <w:sz w:val="24"/>
          <w:szCs w:val="24"/>
        </w:rPr>
        <w:t xml:space="preserve"> din Cluj-Napoca, Facul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tății de Drept a Universității </w:t>
      </w:r>
      <w:r w:rsidR="00EA1A8F" w:rsidRPr="0090009C">
        <w:rPr>
          <w:rFonts w:ascii="Times New Roman" w:hAnsi="Times New Roman" w:cs="Times New Roman"/>
          <w:i/>
          <w:sz w:val="24"/>
          <w:szCs w:val="24"/>
        </w:rPr>
        <w:t>Alexandru Ioan Cuza</w:t>
      </w:r>
      <w:r w:rsidRPr="0090009C">
        <w:rPr>
          <w:rFonts w:ascii="Times New Roman" w:hAnsi="Times New Roman" w:cs="Times New Roman"/>
          <w:sz w:val="24"/>
          <w:szCs w:val="24"/>
        </w:rPr>
        <w:t xml:space="preserve"> din Iași, Facultății de Drept a Universității </w:t>
      </w:r>
      <w:r w:rsidRPr="0090009C">
        <w:rPr>
          <w:rFonts w:ascii="Times New Roman" w:hAnsi="Times New Roman" w:cs="Times New Roman"/>
          <w:i/>
          <w:sz w:val="24"/>
          <w:szCs w:val="24"/>
        </w:rPr>
        <w:t>de Vest</w:t>
      </w:r>
      <w:r w:rsidRPr="0090009C">
        <w:rPr>
          <w:rFonts w:ascii="Times New Roman" w:hAnsi="Times New Roman" w:cs="Times New Roman"/>
          <w:sz w:val="24"/>
          <w:szCs w:val="24"/>
        </w:rPr>
        <w:t xml:space="preserve"> din Timișoara, Facultății de Drept a Universității din Craiova, Facultății de </w:t>
      </w:r>
      <w:r w:rsidR="00320928" w:rsidRPr="0090009C">
        <w:rPr>
          <w:rFonts w:ascii="Times New Roman" w:hAnsi="Times New Roman" w:cs="Times New Roman"/>
          <w:sz w:val="24"/>
          <w:szCs w:val="24"/>
        </w:rPr>
        <w:t xml:space="preserve">Drept a Universității din Sibiu, 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Facultății de Drept a Universității </w:t>
      </w:r>
      <w:r w:rsidR="00EA1A8F" w:rsidRPr="0090009C">
        <w:rPr>
          <w:rFonts w:ascii="Times New Roman" w:hAnsi="Times New Roman" w:cs="Times New Roman"/>
          <w:i/>
          <w:sz w:val="24"/>
          <w:szCs w:val="24"/>
        </w:rPr>
        <w:t>1 decembrie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 din Alba Iulia, </w:t>
      </w:r>
      <w:r w:rsidR="00320928" w:rsidRPr="0090009C">
        <w:rPr>
          <w:rFonts w:ascii="Times New Roman" w:hAnsi="Times New Roman" w:cs="Times New Roman"/>
          <w:sz w:val="24"/>
          <w:szCs w:val="24"/>
        </w:rPr>
        <w:t>Facul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tății de Drept a Universității </w:t>
      </w:r>
      <w:r w:rsidR="00320928" w:rsidRPr="0090009C">
        <w:rPr>
          <w:rFonts w:ascii="Times New Roman" w:hAnsi="Times New Roman" w:cs="Times New Roman"/>
          <w:i/>
          <w:sz w:val="24"/>
          <w:szCs w:val="24"/>
        </w:rPr>
        <w:t>Ștefan cel Mare</w:t>
      </w:r>
      <w:r w:rsidR="00320928" w:rsidRPr="0090009C">
        <w:rPr>
          <w:rFonts w:ascii="Times New Roman" w:hAnsi="Times New Roman" w:cs="Times New Roman"/>
          <w:sz w:val="24"/>
          <w:szCs w:val="24"/>
        </w:rPr>
        <w:t xml:space="preserve"> din Suceava, </w:t>
      </w:r>
      <w:r w:rsidRPr="0090009C">
        <w:rPr>
          <w:rFonts w:ascii="Times New Roman" w:hAnsi="Times New Roman" w:cs="Times New Roman"/>
          <w:sz w:val="24"/>
          <w:szCs w:val="24"/>
        </w:rPr>
        <w:t xml:space="preserve"> </w:t>
      </w:r>
      <w:r w:rsidR="00320928" w:rsidRPr="0090009C">
        <w:rPr>
          <w:rFonts w:ascii="Times New Roman" w:hAnsi="Times New Roman" w:cs="Times New Roman"/>
          <w:sz w:val="24"/>
          <w:szCs w:val="24"/>
        </w:rPr>
        <w:t>Facul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tății de Drept a Universității </w:t>
      </w:r>
      <w:r w:rsidR="00320928" w:rsidRPr="0090009C">
        <w:rPr>
          <w:rFonts w:ascii="Times New Roman" w:hAnsi="Times New Roman" w:cs="Times New Roman"/>
          <w:i/>
          <w:sz w:val="24"/>
          <w:szCs w:val="24"/>
        </w:rPr>
        <w:t>Dunărea de Jos</w:t>
      </w:r>
      <w:r w:rsidR="00320928" w:rsidRPr="0090009C">
        <w:rPr>
          <w:rFonts w:ascii="Times New Roman" w:hAnsi="Times New Roman" w:cs="Times New Roman"/>
          <w:sz w:val="24"/>
          <w:szCs w:val="24"/>
        </w:rPr>
        <w:t xml:space="preserve"> din </w:t>
      </w:r>
      <w:r w:rsidR="000B1001" w:rsidRPr="0090009C">
        <w:rPr>
          <w:rFonts w:ascii="Times New Roman" w:hAnsi="Times New Roman" w:cs="Times New Roman"/>
          <w:sz w:val="24"/>
          <w:szCs w:val="24"/>
        </w:rPr>
        <w:t>Galați</w:t>
      </w:r>
      <w:r w:rsidR="00320928" w:rsidRPr="0090009C">
        <w:rPr>
          <w:rFonts w:ascii="Times New Roman" w:hAnsi="Times New Roman" w:cs="Times New Roman"/>
          <w:sz w:val="24"/>
          <w:szCs w:val="24"/>
        </w:rPr>
        <w:t xml:space="preserve">, Facultății de Drept a Universității din Oradea, </w:t>
      </w:r>
      <w:r w:rsidR="00190A7E" w:rsidRPr="0090009C">
        <w:rPr>
          <w:rFonts w:ascii="Times New Roman" w:hAnsi="Times New Roman" w:cs="Times New Roman"/>
          <w:sz w:val="24"/>
          <w:szCs w:val="24"/>
        </w:rPr>
        <w:t>Facult</w:t>
      </w:r>
      <w:r w:rsidR="00D27989" w:rsidRPr="0090009C">
        <w:rPr>
          <w:rFonts w:ascii="Times New Roman" w:hAnsi="Times New Roman" w:cs="Times New Roman"/>
          <w:sz w:val="24"/>
          <w:szCs w:val="24"/>
        </w:rPr>
        <w:t>ății</w:t>
      </w:r>
      <w:r w:rsidR="00190A7E" w:rsidRPr="0090009C">
        <w:rPr>
          <w:rFonts w:ascii="Times New Roman" w:hAnsi="Times New Roman" w:cs="Times New Roman"/>
          <w:sz w:val="24"/>
          <w:szCs w:val="24"/>
        </w:rPr>
        <w:t xml:space="preserve"> de Științe Economice, Juridice și Administrative a 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Universității </w:t>
      </w:r>
      <w:r w:rsidR="00190A7E" w:rsidRPr="0090009C">
        <w:rPr>
          <w:rFonts w:ascii="Times New Roman" w:hAnsi="Times New Roman" w:cs="Times New Roman"/>
          <w:i/>
          <w:sz w:val="24"/>
          <w:szCs w:val="24"/>
        </w:rPr>
        <w:t>George Bacovia</w:t>
      </w:r>
      <w:r w:rsidR="00D27989" w:rsidRPr="0090009C">
        <w:rPr>
          <w:rFonts w:ascii="Times New Roman" w:hAnsi="Times New Roman" w:cs="Times New Roman"/>
          <w:sz w:val="24"/>
          <w:szCs w:val="24"/>
        </w:rPr>
        <w:t xml:space="preserve"> din Bacău, Facultății</w:t>
      </w:r>
      <w:r w:rsidR="00190A7E" w:rsidRPr="0090009C">
        <w:rPr>
          <w:rFonts w:ascii="Times New Roman" w:hAnsi="Times New Roman" w:cs="Times New Roman"/>
          <w:sz w:val="24"/>
          <w:szCs w:val="24"/>
        </w:rPr>
        <w:t xml:space="preserve"> de Drept și Științe Administrative a 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Universității </w:t>
      </w:r>
      <w:r w:rsidR="00190A7E" w:rsidRPr="0090009C">
        <w:rPr>
          <w:rFonts w:ascii="Times New Roman" w:hAnsi="Times New Roman" w:cs="Times New Roman"/>
          <w:i/>
          <w:sz w:val="24"/>
          <w:szCs w:val="24"/>
        </w:rPr>
        <w:t>Ovidius</w:t>
      </w:r>
      <w:r w:rsidR="00190A7E" w:rsidRPr="0090009C">
        <w:rPr>
          <w:rFonts w:ascii="Times New Roman" w:hAnsi="Times New Roman" w:cs="Times New Roman"/>
          <w:sz w:val="24"/>
          <w:szCs w:val="24"/>
        </w:rPr>
        <w:t xml:space="preserve"> din Constanța</w:t>
      </w:r>
      <w:r w:rsidR="00F5168D" w:rsidRPr="0090009C">
        <w:rPr>
          <w:rFonts w:ascii="Times New Roman" w:hAnsi="Times New Roman" w:cs="Times New Roman"/>
          <w:sz w:val="24"/>
          <w:szCs w:val="24"/>
        </w:rPr>
        <w:t xml:space="preserve">, Facultății de Drept a Universității </w:t>
      </w:r>
      <w:r w:rsidR="00F5168D" w:rsidRPr="0090009C">
        <w:rPr>
          <w:rFonts w:ascii="Times New Roman" w:hAnsi="Times New Roman" w:cs="Times New Roman"/>
          <w:i/>
          <w:sz w:val="24"/>
          <w:szCs w:val="24"/>
        </w:rPr>
        <w:t>Transilvania</w:t>
      </w:r>
      <w:r w:rsidR="00F5168D" w:rsidRPr="0090009C">
        <w:rPr>
          <w:rFonts w:ascii="Times New Roman" w:hAnsi="Times New Roman" w:cs="Times New Roman"/>
          <w:sz w:val="24"/>
          <w:szCs w:val="24"/>
        </w:rPr>
        <w:t xml:space="preserve"> din Brașov,</w:t>
      </w:r>
      <w:r w:rsidR="00190A7E" w:rsidRPr="0090009C">
        <w:rPr>
          <w:rFonts w:ascii="Times New Roman" w:hAnsi="Times New Roman" w:cs="Times New Roman"/>
          <w:sz w:val="24"/>
          <w:szCs w:val="24"/>
        </w:rPr>
        <w:t xml:space="preserve"> 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Facultății de Științe Juridice a Universității </w:t>
      </w:r>
      <w:r w:rsidR="00EA1A8F" w:rsidRPr="0090009C">
        <w:rPr>
          <w:rFonts w:ascii="Times New Roman" w:hAnsi="Times New Roman" w:cs="Times New Roman"/>
          <w:i/>
          <w:sz w:val="24"/>
          <w:szCs w:val="24"/>
        </w:rPr>
        <w:t>Vasile Goldiș</w:t>
      </w:r>
      <w:r w:rsidR="00AD7BDB" w:rsidRPr="0090009C">
        <w:rPr>
          <w:rFonts w:ascii="Times New Roman" w:hAnsi="Times New Roman" w:cs="Times New Roman"/>
          <w:sz w:val="24"/>
          <w:szCs w:val="24"/>
        </w:rPr>
        <w:t xml:space="preserve"> din Arad, </w:t>
      </w:r>
      <w:r w:rsidR="00EA1A8F" w:rsidRPr="0090009C">
        <w:rPr>
          <w:rFonts w:ascii="Times New Roman" w:hAnsi="Times New Roman" w:cs="Times New Roman"/>
          <w:sz w:val="24"/>
          <w:szCs w:val="24"/>
        </w:rPr>
        <w:t xml:space="preserve"> </w:t>
      </w:r>
      <w:r w:rsidR="00B423A0" w:rsidRPr="0090009C">
        <w:rPr>
          <w:rFonts w:ascii="Times New Roman" w:hAnsi="Times New Roman" w:cs="Times New Roman"/>
          <w:sz w:val="24"/>
          <w:szCs w:val="24"/>
        </w:rPr>
        <w:t>Universitatea Națională „</w:t>
      </w:r>
      <w:r w:rsidR="00360F5E" w:rsidRPr="0090009C">
        <w:rPr>
          <w:rFonts w:ascii="Times New Roman" w:hAnsi="Times New Roman" w:cs="Times New Roman"/>
          <w:i/>
          <w:sz w:val="24"/>
          <w:szCs w:val="24"/>
        </w:rPr>
        <w:t xml:space="preserve">Iurii </w:t>
      </w:r>
      <w:proofErr w:type="spellStart"/>
      <w:r w:rsidR="00360F5E" w:rsidRPr="0090009C">
        <w:rPr>
          <w:rFonts w:ascii="Times New Roman" w:hAnsi="Times New Roman" w:cs="Times New Roman"/>
          <w:i/>
          <w:sz w:val="24"/>
          <w:szCs w:val="24"/>
        </w:rPr>
        <w:t>Fedkovici</w:t>
      </w:r>
      <w:proofErr w:type="spellEnd"/>
      <w:r w:rsidR="00360F5E" w:rsidRPr="0090009C">
        <w:rPr>
          <w:rFonts w:ascii="Times New Roman" w:hAnsi="Times New Roman" w:cs="Times New Roman"/>
          <w:sz w:val="24"/>
          <w:szCs w:val="24"/>
        </w:rPr>
        <w:t>” din Cernăuți.</w:t>
      </w:r>
    </w:p>
    <w:p w:rsidR="007E66C1" w:rsidRDefault="007E66C1" w:rsidP="007E66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13E" w:rsidRPr="0090009C" w:rsidRDefault="007E66C1" w:rsidP="00A42D0E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cadrul Conferinței vor fi discutate </w:t>
      </w:r>
      <w:r w:rsidR="007F113E" w:rsidRPr="0090009C">
        <w:rPr>
          <w:rFonts w:ascii="Times New Roman" w:hAnsi="Times New Roman" w:cs="Times New Roman"/>
          <w:sz w:val="24"/>
          <w:szCs w:val="24"/>
        </w:rPr>
        <w:t xml:space="preserve">subiecte ce </w:t>
      </w:r>
      <w:r>
        <w:rPr>
          <w:rFonts w:ascii="Times New Roman" w:hAnsi="Times New Roman" w:cs="Times New Roman"/>
          <w:sz w:val="24"/>
          <w:szCs w:val="24"/>
        </w:rPr>
        <w:t>vizează</w:t>
      </w:r>
      <w:r w:rsidR="007F113E" w:rsidRPr="0090009C">
        <w:rPr>
          <w:rFonts w:ascii="Times New Roman" w:hAnsi="Times New Roman" w:cs="Times New Roman"/>
          <w:sz w:val="24"/>
          <w:szCs w:val="24"/>
        </w:rPr>
        <w:t xml:space="preserve">: </w:t>
      </w:r>
      <w:r w:rsidR="007F113E" w:rsidRPr="0090009C">
        <w:rPr>
          <w:rFonts w:ascii="Times New Roman" w:hAnsi="Times New Roman" w:cs="Times New Roman"/>
          <w:b/>
          <w:i/>
          <w:sz w:val="24"/>
          <w:szCs w:val="24"/>
        </w:rPr>
        <w:t>Romanitatea dreptului românesc – element indispensabil al culturii juridice a poporului rom</w:t>
      </w:r>
      <w:r w:rsidR="00AC1FB9">
        <w:rPr>
          <w:rFonts w:ascii="Times New Roman" w:hAnsi="Times New Roman" w:cs="Times New Roman"/>
          <w:b/>
          <w:i/>
          <w:sz w:val="24"/>
          <w:szCs w:val="24"/>
        </w:rPr>
        <w:t>â</w:t>
      </w:r>
      <w:r w:rsidR="007F113E" w:rsidRPr="0090009C">
        <w:rPr>
          <w:rFonts w:ascii="Times New Roman" w:hAnsi="Times New Roman" w:cs="Times New Roman"/>
          <w:b/>
          <w:i/>
          <w:sz w:val="24"/>
          <w:szCs w:val="24"/>
        </w:rPr>
        <w:t>n;</w:t>
      </w:r>
      <w:r w:rsidR="007F113E" w:rsidRPr="00900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3E" w:rsidRPr="0090009C">
        <w:rPr>
          <w:rFonts w:ascii="Times New Roman" w:hAnsi="Times New Roman" w:cs="Times New Roman"/>
          <w:b/>
          <w:i/>
          <w:sz w:val="24"/>
          <w:szCs w:val="24"/>
        </w:rPr>
        <w:t>Aspecte juridice și politice a unirii Basarabiei cu România; Reintegrarea dreptului din Basarabia în sistemul juridic românesc în anul 1918; Basarabia în cadrul Regatului Român: 1918-1940.</w:t>
      </w:r>
    </w:p>
    <w:p w:rsidR="007F113E" w:rsidRPr="0090009C" w:rsidRDefault="007F113E" w:rsidP="00A42D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9C">
        <w:rPr>
          <w:rFonts w:ascii="Times New Roman" w:hAnsi="Times New Roman" w:cs="Times New Roman"/>
          <w:sz w:val="24"/>
          <w:szCs w:val="24"/>
        </w:rPr>
        <w:t xml:space="preserve">La </w:t>
      </w:r>
      <w:r w:rsidR="007E66C1">
        <w:rPr>
          <w:rFonts w:ascii="Times New Roman" w:hAnsi="Times New Roman" w:cs="Times New Roman"/>
          <w:sz w:val="24"/>
          <w:szCs w:val="24"/>
        </w:rPr>
        <w:t xml:space="preserve">evenimentul științific internațional </w:t>
      </w:r>
      <w:r w:rsidRPr="0090009C">
        <w:rPr>
          <w:rFonts w:ascii="Times New Roman" w:hAnsi="Times New Roman" w:cs="Times New Roman"/>
          <w:sz w:val="24"/>
          <w:szCs w:val="24"/>
        </w:rPr>
        <w:t xml:space="preserve">sunt invitați circa 50 de oameni de știință din centrele academice și universitare din Republica Moldova, România, Ucraina și alte țări.          </w:t>
      </w:r>
    </w:p>
    <w:p w:rsidR="007F113E" w:rsidRPr="0090009C" w:rsidRDefault="00B423A0" w:rsidP="007F11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9C">
        <w:rPr>
          <w:rFonts w:ascii="Times New Roman" w:hAnsi="Times New Roman" w:cs="Times New Roman"/>
          <w:i/>
          <w:sz w:val="24"/>
          <w:szCs w:val="24"/>
        </w:rPr>
        <w:t>Organizatorii vor</w:t>
      </w:r>
      <w:r w:rsidR="007F113E" w:rsidRPr="0090009C">
        <w:rPr>
          <w:rFonts w:ascii="Times New Roman" w:hAnsi="Times New Roman" w:cs="Times New Roman"/>
          <w:i/>
          <w:sz w:val="24"/>
          <w:szCs w:val="24"/>
        </w:rPr>
        <w:t xml:space="preserve"> acoperi cheltuielile de cazare.</w:t>
      </w:r>
    </w:p>
    <w:p w:rsidR="007F113E" w:rsidRPr="0090009C" w:rsidRDefault="007F113E" w:rsidP="00A42D0E">
      <w:pPr>
        <w:pStyle w:val="Indentcorptext2"/>
        <w:tabs>
          <w:tab w:val="left" w:pos="550"/>
        </w:tabs>
        <w:spacing w:line="276" w:lineRule="auto"/>
        <w:ind w:firstLine="0"/>
        <w:rPr>
          <w:szCs w:val="24"/>
        </w:rPr>
      </w:pPr>
      <w:r w:rsidRPr="0090009C">
        <w:rPr>
          <w:szCs w:val="24"/>
        </w:rPr>
        <w:t xml:space="preserve">Tema raportului (comunicării) urmează a fi transmisă către </w:t>
      </w:r>
      <w:r w:rsidR="00690210" w:rsidRPr="0090009C">
        <w:rPr>
          <w:b/>
          <w:i/>
          <w:szCs w:val="24"/>
        </w:rPr>
        <w:t xml:space="preserve">20 februarie </w:t>
      </w:r>
      <w:r w:rsidRPr="0090009C">
        <w:rPr>
          <w:b/>
          <w:i/>
          <w:szCs w:val="24"/>
        </w:rPr>
        <w:t>2018</w:t>
      </w:r>
      <w:r w:rsidRPr="0090009C">
        <w:rPr>
          <w:szCs w:val="24"/>
        </w:rPr>
        <w:t xml:space="preserve"> (pe adresa </w:t>
      </w:r>
      <w:r w:rsidRPr="0090009C">
        <w:rPr>
          <w:i/>
          <w:szCs w:val="24"/>
        </w:rPr>
        <w:t>mihaitasca@gmail.com</w:t>
      </w:r>
      <w:r w:rsidRPr="0090009C">
        <w:rPr>
          <w:szCs w:val="24"/>
        </w:rPr>
        <w:t>) pentru a fi incluse în program, precum și confirmarea faptul</w:t>
      </w:r>
      <w:r w:rsidR="00690210" w:rsidRPr="0090009C">
        <w:rPr>
          <w:szCs w:val="24"/>
        </w:rPr>
        <w:t>ui</w:t>
      </w:r>
      <w:r w:rsidRPr="0090009C">
        <w:rPr>
          <w:szCs w:val="24"/>
        </w:rPr>
        <w:t xml:space="preserve"> participării la lucrările conferinței.</w:t>
      </w:r>
    </w:p>
    <w:p w:rsidR="007F113E" w:rsidRPr="0090009C" w:rsidRDefault="007F113E" w:rsidP="007F113E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C4F67" w:rsidRPr="0090009C" w:rsidRDefault="007F113E" w:rsidP="00F9414B">
      <w:pPr>
        <w:suppressAutoHyphens/>
        <w:spacing w:line="276" w:lineRule="auto"/>
        <w:jc w:val="both"/>
      </w:pPr>
      <w:r w:rsidRPr="0090009C">
        <w:rPr>
          <w:rFonts w:ascii="Times New Roman" w:hAnsi="Times New Roman" w:cs="Times New Roman"/>
          <w:b/>
          <w:sz w:val="24"/>
          <w:szCs w:val="24"/>
          <w:lang w:eastAsia="ar-SA"/>
        </w:rPr>
        <w:t>CONSILIUL ORGANIZATORIC</w:t>
      </w:r>
    </w:p>
    <w:sectPr w:rsidR="00EC4F67" w:rsidRPr="0090009C" w:rsidSect="00D444CB">
      <w:pgSz w:w="11906" w:h="16838"/>
      <w:pgMar w:top="540" w:right="83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8A"/>
    <w:rsid w:val="00005BAD"/>
    <w:rsid w:val="000122C6"/>
    <w:rsid w:val="000346B4"/>
    <w:rsid w:val="000346FF"/>
    <w:rsid w:val="00041E93"/>
    <w:rsid w:val="00044FAD"/>
    <w:rsid w:val="00051185"/>
    <w:rsid w:val="000571F1"/>
    <w:rsid w:val="000643A6"/>
    <w:rsid w:val="00073366"/>
    <w:rsid w:val="00075455"/>
    <w:rsid w:val="00092D48"/>
    <w:rsid w:val="000953C8"/>
    <w:rsid w:val="000A2F65"/>
    <w:rsid w:val="000A71D2"/>
    <w:rsid w:val="000B1001"/>
    <w:rsid w:val="000D0F23"/>
    <w:rsid w:val="000E55A5"/>
    <w:rsid w:val="000F0E46"/>
    <w:rsid w:val="001048C7"/>
    <w:rsid w:val="001078F3"/>
    <w:rsid w:val="001148D6"/>
    <w:rsid w:val="0012097D"/>
    <w:rsid w:val="00125BF8"/>
    <w:rsid w:val="00125C6C"/>
    <w:rsid w:val="001262D5"/>
    <w:rsid w:val="001332CD"/>
    <w:rsid w:val="00134BCF"/>
    <w:rsid w:val="00145A0C"/>
    <w:rsid w:val="00147612"/>
    <w:rsid w:val="00150D02"/>
    <w:rsid w:val="00153CEF"/>
    <w:rsid w:val="00155EB0"/>
    <w:rsid w:val="00156FEB"/>
    <w:rsid w:val="00176305"/>
    <w:rsid w:val="001809D4"/>
    <w:rsid w:val="00184269"/>
    <w:rsid w:val="00190A7E"/>
    <w:rsid w:val="001930D2"/>
    <w:rsid w:val="001A2F83"/>
    <w:rsid w:val="001A47B1"/>
    <w:rsid w:val="001A6B09"/>
    <w:rsid w:val="001B1DDC"/>
    <w:rsid w:val="001B4FFF"/>
    <w:rsid w:val="001C0DBA"/>
    <w:rsid w:val="001D3664"/>
    <w:rsid w:val="001E5513"/>
    <w:rsid w:val="001E57D0"/>
    <w:rsid w:val="001E7A8A"/>
    <w:rsid w:val="001E7DCC"/>
    <w:rsid w:val="001F2B48"/>
    <w:rsid w:val="001F5F36"/>
    <w:rsid w:val="00201703"/>
    <w:rsid w:val="00201FC2"/>
    <w:rsid w:val="002106A7"/>
    <w:rsid w:val="0021772E"/>
    <w:rsid w:val="00225C59"/>
    <w:rsid w:val="0023510E"/>
    <w:rsid w:val="002360E4"/>
    <w:rsid w:val="00262F1B"/>
    <w:rsid w:val="00263528"/>
    <w:rsid w:val="00267A05"/>
    <w:rsid w:val="00275036"/>
    <w:rsid w:val="00280BE4"/>
    <w:rsid w:val="002A40B8"/>
    <w:rsid w:val="002A4E67"/>
    <w:rsid w:val="002A632B"/>
    <w:rsid w:val="002B45F6"/>
    <w:rsid w:val="002B5A95"/>
    <w:rsid w:val="002C0212"/>
    <w:rsid w:val="002C2A36"/>
    <w:rsid w:val="002C33F3"/>
    <w:rsid w:val="002C4B2B"/>
    <w:rsid w:val="002C5462"/>
    <w:rsid w:val="002D08E4"/>
    <w:rsid w:val="002D5305"/>
    <w:rsid w:val="002E5E8A"/>
    <w:rsid w:val="002F7F23"/>
    <w:rsid w:val="00307843"/>
    <w:rsid w:val="00307B86"/>
    <w:rsid w:val="00311A7D"/>
    <w:rsid w:val="0031355A"/>
    <w:rsid w:val="003141CA"/>
    <w:rsid w:val="00317551"/>
    <w:rsid w:val="00320928"/>
    <w:rsid w:val="0032653C"/>
    <w:rsid w:val="0034347D"/>
    <w:rsid w:val="00346A7E"/>
    <w:rsid w:val="00346A8E"/>
    <w:rsid w:val="00352F07"/>
    <w:rsid w:val="003553C9"/>
    <w:rsid w:val="00360F5E"/>
    <w:rsid w:val="00361217"/>
    <w:rsid w:val="00365CCE"/>
    <w:rsid w:val="003757AF"/>
    <w:rsid w:val="0038293E"/>
    <w:rsid w:val="003930F1"/>
    <w:rsid w:val="003A2E79"/>
    <w:rsid w:val="003B4297"/>
    <w:rsid w:val="003B4685"/>
    <w:rsid w:val="003B665C"/>
    <w:rsid w:val="003C41B9"/>
    <w:rsid w:val="003D2C7C"/>
    <w:rsid w:val="003D357D"/>
    <w:rsid w:val="003D72C4"/>
    <w:rsid w:val="003D7BAB"/>
    <w:rsid w:val="003F26CD"/>
    <w:rsid w:val="0040642F"/>
    <w:rsid w:val="004133EF"/>
    <w:rsid w:val="00413F5A"/>
    <w:rsid w:val="004157C5"/>
    <w:rsid w:val="0041775E"/>
    <w:rsid w:val="00452D64"/>
    <w:rsid w:val="004550CF"/>
    <w:rsid w:val="004551D8"/>
    <w:rsid w:val="00457CB0"/>
    <w:rsid w:val="00467968"/>
    <w:rsid w:val="00470606"/>
    <w:rsid w:val="00473A21"/>
    <w:rsid w:val="00475620"/>
    <w:rsid w:val="004770FA"/>
    <w:rsid w:val="00477890"/>
    <w:rsid w:val="00477939"/>
    <w:rsid w:val="00485774"/>
    <w:rsid w:val="004906E2"/>
    <w:rsid w:val="00492D4E"/>
    <w:rsid w:val="004934A6"/>
    <w:rsid w:val="004A03F0"/>
    <w:rsid w:val="004A5F1A"/>
    <w:rsid w:val="004B7E1B"/>
    <w:rsid w:val="004C2DCE"/>
    <w:rsid w:val="004D046D"/>
    <w:rsid w:val="004D0A62"/>
    <w:rsid w:val="004E1F42"/>
    <w:rsid w:val="004F0F07"/>
    <w:rsid w:val="004F0F50"/>
    <w:rsid w:val="004F589C"/>
    <w:rsid w:val="004F69B1"/>
    <w:rsid w:val="004F6BB4"/>
    <w:rsid w:val="00502BC6"/>
    <w:rsid w:val="005065F0"/>
    <w:rsid w:val="00507AE1"/>
    <w:rsid w:val="00514594"/>
    <w:rsid w:val="00514D37"/>
    <w:rsid w:val="00521BBF"/>
    <w:rsid w:val="0053487B"/>
    <w:rsid w:val="00534DF0"/>
    <w:rsid w:val="00536088"/>
    <w:rsid w:val="00536634"/>
    <w:rsid w:val="00542C61"/>
    <w:rsid w:val="00562A89"/>
    <w:rsid w:val="0056338E"/>
    <w:rsid w:val="00564678"/>
    <w:rsid w:val="00580344"/>
    <w:rsid w:val="005857A0"/>
    <w:rsid w:val="00590DEB"/>
    <w:rsid w:val="005921A5"/>
    <w:rsid w:val="005946EF"/>
    <w:rsid w:val="00594FC0"/>
    <w:rsid w:val="005A27FF"/>
    <w:rsid w:val="005A2ABF"/>
    <w:rsid w:val="005A2DF4"/>
    <w:rsid w:val="005B1B2A"/>
    <w:rsid w:val="005B3B35"/>
    <w:rsid w:val="005B597A"/>
    <w:rsid w:val="005C0085"/>
    <w:rsid w:val="005C3062"/>
    <w:rsid w:val="005C564D"/>
    <w:rsid w:val="005C6FAD"/>
    <w:rsid w:val="005C7AFB"/>
    <w:rsid w:val="005D5351"/>
    <w:rsid w:val="005E01B0"/>
    <w:rsid w:val="005F0455"/>
    <w:rsid w:val="005F21D1"/>
    <w:rsid w:val="006103C9"/>
    <w:rsid w:val="0061144D"/>
    <w:rsid w:val="006167B9"/>
    <w:rsid w:val="00617833"/>
    <w:rsid w:val="00632767"/>
    <w:rsid w:val="00637A49"/>
    <w:rsid w:val="0065407B"/>
    <w:rsid w:val="00662E2B"/>
    <w:rsid w:val="006653BA"/>
    <w:rsid w:val="00667BC8"/>
    <w:rsid w:val="00670E4E"/>
    <w:rsid w:val="006714C8"/>
    <w:rsid w:val="00676548"/>
    <w:rsid w:val="006775CD"/>
    <w:rsid w:val="00690210"/>
    <w:rsid w:val="00693483"/>
    <w:rsid w:val="006968E1"/>
    <w:rsid w:val="006B4243"/>
    <w:rsid w:val="006B7072"/>
    <w:rsid w:val="006C3220"/>
    <w:rsid w:val="006C690E"/>
    <w:rsid w:val="006C707A"/>
    <w:rsid w:val="006E1DFB"/>
    <w:rsid w:val="006E7591"/>
    <w:rsid w:val="006F4933"/>
    <w:rsid w:val="00716754"/>
    <w:rsid w:val="00722C96"/>
    <w:rsid w:val="00723297"/>
    <w:rsid w:val="007279DE"/>
    <w:rsid w:val="00727CF1"/>
    <w:rsid w:val="00730ABB"/>
    <w:rsid w:val="00740192"/>
    <w:rsid w:val="00741498"/>
    <w:rsid w:val="00742F37"/>
    <w:rsid w:val="00743853"/>
    <w:rsid w:val="00754127"/>
    <w:rsid w:val="00764DB9"/>
    <w:rsid w:val="007676C8"/>
    <w:rsid w:val="00770BD6"/>
    <w:rsid w:val="00775C99"/>
    <w:rsid w:val="007825AD"/>
    <w:rsid w:val="0078292F"/>
    <w:rsid w:val="00783C76"/>
    <w:rsid w:val="007B0846"/>
    <w:rsid w:val="007E3051"/>
    <w:rsid w:val="007E66C1"/>
    <w:rsid w:val="007E6956"/>
    <w:rsid w:val="007F113E"/>
    <w:rsid w:val="007F46A4"/>
    <w:rsid w:val="007F52E5"/>
    <w:rsid w:val="007F6AD4"/>
    <w:rsid w:val="00802635"/>
    <w:rsid w:val="00814F56"/>
    <w:rsid w:val="00831FAC"/>
    <w:rsid w:val="00834902"/>
    <w:rsid w:val="00836184"/>
    <w:rsid w:val="00845222"/>
    <w:rsid w:val="00845F2D"/>
    <w:rsid w:val="00847AC0"/>
    <w:rsid w:val="008501C1"/>
    <w:rsid w:val="008515F0"/>
    <w:rsid w:val="0085285E"/>
    <w:rsid w:val="00852FA2"/>
    <w:rsid w:val="0086449A"/>
    <w:rsid w:val="0087201D"/>
    <w:rsid w:val="00872B54"/>
    <w:rsid w:val="0087302B"/>
    <w:rsid w:val="008742D9"/>
    <w:rsid w:val="0087542C"/>
    <w:rsid w:val="00877791"/>
    <w:rsid w:val="00892348"/>
    <w:rsid w:val="00892A2B"/>
    <w:rsid w:val="00896EB1"/>
    <w:rsid w:val="008A15D8"/>
    <w:rsid w:val="008A6B6E"/>
    <w:rsid w:val="008B021D"/>
    <w:rsid w:val="008B3119"/>
    <w:rsid w:val="008B321A"/>
    <w:rsid w:val="008B3EFC"/>
    <w:rsid w:val="008B4433"/>
    <w:rsid w:val="008B6064"/>
    <w:rsid w:val="008C028E"/>
    <w:rsid w:val="008C4073"/>
    <w:rsid w:val="008C6BCE"/>
    <w:rsid w:val="008D0787"/>
    <w:rsid w:val="008F2A86"/>
    <w:rsid w:val="008F2CC2"/>
    <w:rsid w:val="008F3FAB"/>
    <w:rsid w:val="008F6577"/>
    <w:rsid w:val="008F6ED0"/>
    <w:rsid w:val="008F7DA0"/>
    <w:rsid w:val="0090009C"/>
    <w:rsid w:val="00910778"/>
    <w:rsid w:val="009141A0"/>
    <w:rsid w:val="00916A79"/>
    <w:rsid w:val="0092315E"/>
    <w:rsid w:val="0093548D"/>
    <w:rsid w:val="00935DCA"/>
    <w:rsid w:val="0093786D"/>
    <w:rsid w:val="00943420"/>
    <w:rsid w:val="00944331"/>
    <w:rsid w:val="00962D65"/>
    <w:rsid w:val="009650F7"/>
    <w:rsid w:val="009651A4"/>
    <w:rsid w:val="009760A4"/>
    <w:rsid w:val="009768C1"/>
    <w:rsid w:val="009812D8"/>
    <w:rsid w:val="00987458"/>
    <w:rsid w:val="00987DA5"/>
    <w:rsid w:val="009A20F2"/>
    <w:rsid w:val="009A4B38"/>
    <w:rsid w:val="009B79C3"/>
    <w:rsid w:val="009C008E"/>
    <w:rsid w:val="009C44F7"/>
    <w:rsid w:val="009C6845"/>
    <w:rsid w:val="009D3922"/>
    <w:rsid w:val="009D5F76"/>
    <w:rsid w:val="009E6FDA"/>
    <w:rsid w:val="009F365B"/>
    <w:rsid w:val="009F7461"/>
    <w:rsid w:val="00A12F90"/>
    <w:rsid w:val="00A17C38"/>
    <w:rsid w:val="00A24E71"/>
    <w:rsid w:val="00A25C50"/>
    <w:rsid w:val="00A3464B"/>
    <w:rsid w:val="00A36062"/>
    <w:rsid w:val="00A42D0E"/>
    <w:rsid w:val="00A43989"/>
    <w:rsid w:val="00A47A6C"/>
    <w:rsid w:val="00A605C8"/>
    <w:rsid w:val="00A607CD"/>
    <w:rsid w:val="00A62F90"/>
    <w:rsid w:val="00A73735"/>
    <w:rsid w:val="00A80EE6"/>
    <w:rsid w:val="00AA03AC"/>
    <w:rsid w:val="00AB4BB6"/>
    <w:rsid w:val="00AB4FC2"/>
    <w:rsid w:val="00AB76FE"/>
    <w:rsid w:val="00AC1FB9"/>
    <w:rsid w:val="00AC2094"/>
    <w:rsid w:val="00AD0603"/>
    <w:rsid w:val="00AD1F66"/>
    <w:rsid w:val="00AD7BD3"/>
    <w:rsid w:val="00AD7BDB"/>
    <w:rsid w:val="00AE31CF"/>
    <w:rsid w:val="00AE6C99"/>
    <w:rsid w:val="00AF08FE"/>
    <w:rsid w:val="00AF0942"/>
    <w:rsid w:val="00AF0BF6"/>
    <w:rsid w:val="00AF2FE8"/>
    <w:rsid w:val="00AF3769"/>
    <w:rsid w:val="00AF554B"/>
    <w:rsid w:val="00AF567C"/>
    <w:rsid w:val="00B07B41"/>
    <w:rsid w:val="00B106F7"/>
    <w:rsid w:val="00B17CE2"/>
    <w:rsid w:val="00B22F45"/>
    <w:rsid w:val="00B23DA3"/>
    <w:rsid w:val="00B23DC7"/>
    <w:rsid w:val="00B24D35"/>
    <w:rsid w:val="00B25180"/>
    <w:rsid w:val="00B2551A"/>
    <w:rsid w:val="00B37ECF"/>
    <w:rsid w:val="00B423A0"/>
    <w:rsid w:val="00B441F4"/>
    <w:rsid w:val="00B602DC"/>
    <w:rsid w:val="00B64000"/>
    <w:rsid w:val="00B6531E"/>
    <w:rsid w:val="00B660D5"/>
    <w:rsid w:val="00B673C3"/>
    <w:rsid w:val="00B70BA0"/>
    <w:rsid w:val="00B717C0"/>
    <w:rsid w:val="00B772E1"/>
    <w:rsid w:val="00B8186B"/>
    <w:rsid w:val="00B8197C"/>
    <w:rsid w:val="00B82E92"/>
    <w:rsid w:val="00B8303C"/>
    <w:rsid w:val="00B84540"/>
    <w:rsid w:val="00B96467"/>
    <w:rsid w:val="00BB051D"/>
    <w:rsid w:val="00BB48BD"/>
    <w:rsid w:val="00BC368D"/>
    <w:rsid w:val="00BD5D73"/>
    <w:rsid w:val="00BD736B"/>
    <w:rsid w:val="00C10440"/>
    <w:rsid w:val="00C12231"/>
    <w:rsid w:val="00C130F7"/>
    <w:rsid w:val="00C178EE"/>
    <w:rsid w:val="00C25F13"/>
    <w:rsid w:val="00C2620F"/>
    <w:rsid w:val="00C36242"/>
    <w:rsid w:val="00C4236D"/>
    <w:rsid w:val="00C42428"/>
    <w:rsid w:val="00C57B8F"/>
    <w:rsid w:val="00C60CFC"/>
    <w:rsid w:val="00C674C2"/>
    <w:rsid w:val="00C74C25"/>
    <w:rsid w:val="00C827CF"/>
    <w:rsid w:val="00C8611D"/>
    <w:rsid w:val="00CA0073"/>
    <w:rsid w:val="00CA51B0"/>
    <w:rsid w:val="00CA5331"/>
    <w:rsid w:val="00CA7391"/>
    <w:rsid w:val="00CB0963"/>
    <w:rsid w:val="00CC2243"/>
    <w:rsid w:val="00CC7BFB"/>
    <w:rsid w:val="00CD0E46"/>
    <w:rsid w:val="00CE3551"/>
    <w:rsid w:val="00CF6BD7"/>
    <w:rsid w:val="00D000A4"/>
    <w:rsid w:val="00D00E8C"/>
    <w:rsid w:val="00D01384"/>
    <w:rsid w:val="00D03618"/>
    <w:rsid w:val="00D102E2"/>
    <w:rsid w:val="00D14C73"/>
    <w:rsid w:val="00D20754"/>
    <w:rsid w:val="00D24FCC"/>
    <w:rsid w:val="00D27989"/>
    <w:rsid w:val="00D27C50"/>
    <w:rsid w:val="00D30AE1"/>
    <w:rsid w:val="00D40B7D"/>
    <w:rsid w:val="00D43951"/>
    <w:rsid w:val="00D634CC"/>
    <w:rsid w:val="00D6461C"/>
    <w:rsid w:val="00D66C59"/>
    <w:rsid w:val="00D67FD7"/>
    <w:rsid w:val="00D711A7"/>
    <w:rsid w:val="00D803E7"/>
    <w:rsid w:val="00D8328F"/>
    <w:rsid w:val="00D95401"/>
    <w:rsid w:val="00DA1C06"/>
    <w:rsid w:val="00DB024D"/>
    <w:rsid w:val="00DB6A25"/>
    <w:rsid w:val="00DB6F67"/>
    <w:rsid w:val="00DC4FEE"/>
    <w:rsid w:val="00DD0835"/>
    <w:rsid w:val="00DE2EDD"/>
    <w:rsid w:val="00DE4C22"/>
    <w:rsid w:val="00E00595"/>
    <w:rsid w:val="00E02687"/>
    <w:rsid w:val="00E0614B"/>
    <w:rsid w:val="00E11542"/>
    <w:rsid w:val="00E13A7B"/>
    <w:rsid w:val="00E2402E"/>
    <w:rsid w:val="00E25B6E"/>
    <w:rsid w:val="00E35CBD"/>
    <w:rsid w:val="00E431B9"/>
    <w:rsid w:val="00E61A98"/>
    <w:rsid w:val="00E642C9"/>
    <w:rsid w:val="00E7182D"/>
    <w:rsid w:val="00E71F19"/>
    <w:rsid w:val="00E74DA3"/>
    <w:rsid w:val="00E76F7E"/>
    <w:rsid w:val="00E77998"/>
    <w:rsid w:val="00E8677B"/>
    <w:rsid w:val="00E9012F"/>
    <w:rsid w:val="00E92B31"/>
    <w:rsid w:val="00E94231"/>
    <w:rsid w:val="00E9702C"/>
    <w:rsid w:val="00EA08C3"/>
    <w:rsid w:val="00EA1A8F"/>
    <w:rsid w:val="00EA6BA6"/>
    <w:rsid w:val="00EB5C99"/>
    <w:rsid w:val="00EB5CCE"/>
    <w:rsid w:val="00EC4F67"/>
    <w:rsid w:val="00EC5330"/>
    <w:rsid w:val="00EC7DC3"/>
    <w:rsid w:val="00ED4BE8"/>
    <w:rsid w:val="00EE1F89"/>
    <w:rsid w:val="00EE2CD3"/>
    <w:rsid w:val="00EE36B5"/>
    <w:rsid w:val="00EF4307"/>
    <w:rsid w:val="00F13F90"/>
    <w:rsid w:val="00F17BD3"/>
    <w:rsid w:val="00F20956"/>
    <w:rsid w:val="00F24393"/>
    <w:rsid w:val="00F3583D"/>
    <w:rsid w:val="00F5168D"/>
    <w:rsid w:val="00F52B10"/>
    <w:rsid w:val="00F66E10"/>
    <w:rsid w:val="00F74C21"/>
    <w:rsid w:val="00F8364B"/>
    <w:rsid w:val="00F84A64"/>
    <w:rsid w:val="00F85045"/>
    <w:rsid w:val="00F85727"/>
    <w:rsid w:val="00F87C8E"/>
    <w:rsid w:val="00F9414B"/>
    <w:rsid w:val="00FB6D00"/>
    <w:rsid w:val="00FF481D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8A"/>
    <w:pPr>
      <w:spacing w:after="160" w:line="259" w:lineRule="auto"/>
    </w:pPr>
    <w:rPr>
      <w:lang w:val="ro-RO"/>
    </w:rPr>
  </w:style>
  <w:style w:type="paragraph" w:styleId="Titlu2">
    <w:name w:val="heading 2"/>
    <w:basedOn w:val="Normal"/>
    <w:next w:val="Normal"/>
    <w:link w:val="Titlu2Caracter"/>
    <w:qFormat/>
    <w:rsid w:val="002E5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E5E8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2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GrilTabel">
    <w:name w:val="Table Grid"/>
    <w:basedOn w:val="TabelNormal"/>
    <w:uiPriority w:val="39"/>
    <w:rsid w:val="002E5E8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2E5E8A"/>
    <w:pPr>
      <w:spacing w:after="0" w:line="3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2E5E8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rspaiere">
    <w:name w:val="No Spacing"/>
    <w:qFormat/>
    <w:rsid w:val="002E5E8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E8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8A"/>
    <w:pPr>
      <w:spacing w:after="160" w:line="259" w:lineRule="auto"/>
    </w:pPr>
    <w:rPr>
      <w:lang w:val="ro-RO"/>
    </w:rPr>
  </w:style>
  <w:style w:type="paragraph" w:styleId="Titlu2">
    <w:name w:val="heading 2"/>
    <w:basedOn w:val="Normal"/>
    <w:next w:val="Normal"/>
    <w:link w:val="Titlu2Caracter"/>
    <w:qFormat/>
    <w:rsid w:val="002E5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2E5E8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2E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GrilTabel">
    <w:name w:val="Table Grid"/>
    <w:basedOn w:val="TabelNormal"/>
    <w:uiPriority w:val="39"/>
    <w:rsid w:val="002E5E8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2E5E8A"/>
    <w:pPr>
      <w:spacing w:after="0" w:line="3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ndentcorptext2Caracter">
    <w:name w:val="Indent corp text 2 Caracter"/>
    <w:basedOn w:val="Fontdeparagrafimplicit"/>
    <w:link w:val="Indentcorptext2"/>
    <w:rsid w:val="002E5E8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Frspaiere">
    <w:name w:val="No Spacing"/>
    <w:qFormat/>
    <w:rsid w:val="002E5E8A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E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E8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IIESP</cp:lastModifiedBy>
  <cp:revision>3</cp:revision>
  <cp:lastPrinted>2018-02-01T13:20:00Z</cp:lastPrinted>
  <dcterms:created xsi:type="dcterms:W3CDTF">2018-02-06T12:39:00Z</dcterms:created>
  <dcterms:modified xsi:type="dcterms:W3CDTF">2018-02-06T12:46:00Z</dcterms:modified>
</cp:coreProperties>
</file>